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C8617" w14:textId="70EBBCBB" w:rsidR="006574BF" w:rsidRPr="008A0D86" w:rsidRDefault="00C61D3E" w:rsidP="00C61D3E">
      <w:pPr>
        <w:jc w:val="center"/>
        <w:rPr>
          <w:rFonts w:ascii="Arial" w:hAnsi="Arial" w:cs="Arial"/>
          <w:b/>
          <w:sz w:val="24"/>
          <w:szCs w:val="24"/>
        </w:rPr>
      </w:pPr>
      <w:r w:rsidRPr="008A0D86">
        <w:rPr>
          <w:rFonts w:ascii="Arial" w:hAnsi="Arial" w:cs="Arial"/>
          <w:b/>
          <w:sz w:val="24"/>
          <w:szCs w:val="24"/>
        </w:rPr>
        <w:t xml:space="preserve">Instructivo académico para </w:t>
      </w:r>
      <w:r w:rsidR="00730A88" w:rsidRPr="008A0D86">
        <w:rPr>
          <w:rFonts w:ascii="Arial" w:hAnsi="Arial" w:cs="Arial"/>
          <w:b/>
          <w:sz w:val="24"/>
          <w:szCs w:val="24"/>
        </w:rPr>
        <w:t xml:space="preserve">la aprobación de la </w:t>
      </w:r>
      <w:r w:rsidR="0083428E" w:rsidRPr="008A0D86">
        <w:rPr>
          <w:rFonts w:ascii="Arial" w:hAnsi="Arial" w:cs="Arial"/>
          <w:b/>
          <w:sz w:val="24"/>
          <w:szCs w:val="24"/>
        </w:rPr>
        <w:t>Idónea Comunicación de Resultados (</w:t>
      </w:r>
      <w:r w:rsidR="00730A88" w:rsidRPr="008A0D86">
        <w:rPr>
          <w:rFonts w:ascii="Arial" w:hAnsi="Arial" w:cs="Arial"/>
          <w:b/>
          <w:sz w:val="24"/>
          <w:szCs w:val="24"/>
        </w:rPr>
        <w:t>ICR</w:t>
      </w:r>
      <w:r w:rsidR="0083428E" w:rsidRPr="008A0D86">
        <w:rPr>
          <w:rFonts w:ascii="Arial" w:hAnsi="Arial" w:cs="Arial"/>
          <w:b/>
          <w:sz w:val="24"/>
          <w:szCs w:val="24"/>
        </w:rPr>
        <w:t>)</w:t>
      </w:r>
      <w:r w:rsidR="00730A88" w:rsidRPr="008A0D86">
        <w:rPr>
          <w:rFonts w:ascii="Arial" w:hAnsi="Arial" w:cs="Arial"/>
          <w:b/>
          <w:sz w:val="24"/>
          <w:szCs w:val="24"/>
        </w:rPr>
        <w:t xml:space="preserve"> y la presentación del examen</w:t>
      </w:r>
      <w:r w:rsidRPr="008A0D86">
        <w:rPr>
          <w:rFonts w:ascii="Arial" w:hAnsi="Arial" w:cs="Arial"/>
          <w:b/>
          <w:sz w:val="24"/>
          <w:szCs w:val="24"/>
        </w:rPr>
        <w:t xml:space="preserve"> de grado</w:t>
      </w:r>
    </w:p>
    <w:p w14:paraId="4EFE0342" w14:textId="01CFD891" w:rsidR="00D67B9B" w:rsidRPr="008A0D86" w:rsidRDefault="00D67B9B" w:rsidP="00C61D3E">
      <w:pPr>
        <w:jc w:val="center"/>
        <w:rPr>
          <w:rFonts w:ascii="Arial" w:hAnsi="Arial" w:cs="Arial"/>
          <w:b/>
          <w:sz w:val="24"/>
          <w:szCs w:val="24"/>
        </w:rPr>
      </w:pPr>
      <w:r w:rsidRPr="008A0D86">
        <w:rPr>
          <w:rFonts w:ascii="Arial" w:hAnsi="Arial" w:cs="Arial"/>
          <w:b/>
          <w:sz w:val="24"/>
          <w:szCs w:val="24"/>
        </w:rPr>
        <w:t>Posgrado en Ciencias Sociales y Humanidades</w:t>
      </w:r>
    </w:p>
    <w:p w14:paraId="3679B937" w14:textId="55A5A6D4" w:rsidR="00D67B9B" w:rsidRPr="008A0D86" w:rsidRDefault="00D67B9B" w:rsidP="00C61D3E">
      <w:pPr>
        <w:jc w:val="center"/>
        <w:rPr>
          <w:rFonts w:ascii="Arial" w:hAnsi="Arial" w:cs="Arial"/>
          <w:b/>
          <w:sz w:val="24"/>
          <w:szCs w:val="24"/>
        </w:rPr>
      </w:pPr>
      <w:r w:rsidRPr="008A0D86">
        <w:rPr>
          <w:rFonts w:ascii="Arial" w:hAnsi="Arial" w:cs="Arial"/>
          <w:b/>
          <w:sz w:val="24"/>
          <w:szCs w:val="24"/>
        </w:rPr>
        <w:t>Comité de Posgrado</w:t>
      </w:r>
    </w:p>
    <w:p w14:paraId="6720EC2E" w14:textId="77777777" w:rsidR="00C61D3E" w:rsidRPr="008A0D86" w:rsidRDefault="00C61D3E" w:rsidP="00C61D3E">
      <w:pPr>
        <w:jc w:val="center"/>
        <w:rPr>
          <w:rFonts w:ascii="Arial" w:hAnsi="Arial" w:cs="Arial"/>
          <w:sz w:val="24"/>
          <w:szCs w:val="24"/>
        </w:rPr>
      </w:pPr>
    </w:p>
    <w:p w14:paraId="75119A04" w14:textId="67D04693" w:rsidR="00730A88" w:rsidRPr="008A0D86" w:rsidRDefault="00730A88" w:rsidP="00C61D3E">
      <w:pPr>
        <w:jc w:val="both"/>
        <w:rPr>
          <w:rFonts w:ascii="Arial" w:hAnsi="Arial" w:cs="Arial"/>
          <w:sz w:val="24"/>
          <w:szCs w:val="24"/>
        </w:rPr>
      </w:pPr>
      <w:r w:rsidRPr="008A0D86">
        <w:rPr>
          <w:rFonts w:ascii="Arial" w:hAnsi="Arial" w:cs="Arial"/>
          <w:sz w:val="24"/>
          <w:szCs w:val="24"/>
        </w:rPr>
        <w:t>Los alumnos podrán presentar el ex</w:t>
      </w:r>
      <w:r w:rsidR="0083428E" w:rsidRPr="008A0D86">
        <w:rPr>
          <w:rFonts w:ascii="Arial" w:hAnsi="Arial" w:cs="Arial"/>
          <w:sz w:val="24"/>
          <w:szCs w:val="24"/>
        </w:rPr>
        <w:t>a</w:t>
      </w:r>
      <w:r w:rsidRPr="008A0D86">
        <w:rPr>
          <w:rFonts w:ascii="Arial" w:hAnsi="Arial" w:cs="Arial"/>
          <w:sz w:val="24"/>
          <w:szCs w:val="24"/>
        </w:rPr>
        <w:t>men de grado una vez cumplido</w:t>
      </w:r>
      <w:r w:rsidR="004F3EAC" w:rsidRPr="008A0D86">
        <w:rPr>
          <w:rFonts w:ascii="Arial" w:hAnsi="Arial" w:cs="Arial"/>
          <w:sz w:val="24"/>
          <w:szCs w:val="24"/>
        </w:rPr>
        <w:t>s</w:t>
      </w:r>
      <w:r w:rsidR="00DC71AB">
        <w:rPr>
          <w:rFonts w:ascii="Arial" w:hAnsi="Arial" w:cs="Arial"/>
          <w:sz w:val="24"/>
          <w:szCs w:val="24"/>
        </w:rPr>
        <w:t xml:space="preserve"> </w:t>
      </w:r>
      <w:r w:rsidRPr="008A0D86">
        <w:rPr>
          <w:rFonts w:ascii="Arial" w:hAnsi="Arial" w:cs="Arial"/>
          <w:sz w:val="24"/>
          <w:szCs w:val="24"/>
        </w:rPr>
        <w:t xml:space="preserve">los requisitos administrativos y </w:t>
      </w:r>
      <w:r w:rsidR="00DC71AB">
        <w:rPr>
          <w:rFonts w:ascii="Arial" w:hAnsi="Arial" w:cs="Arial"/>
          <w:sz w:val="24"/>
          <w:szCs w:val="24"/>
        </w:rPr>
        <w:t xml:space="preserve">haber </w:t>
      </w:r>
      <w:r w:rsidR="004F3EAC" w:rsidRPr="008A0D86">
        <w:rPr>
          <w:rFonts w:ascii="Arial" w:hAnsi="Arial" w:cs="Arial"/>
          <w:sz w:val="24"/>
          <w:szCs w:val="24"/>
        </w:rPr>
        <w:t>recibido la aprobación de</w:t>
      </w:r>
      <w:r w:rsidRPr="008A0D86">
        <w:rPr>
          <w:rFonts w:ascii="Arial" w:hAnsi="Arial" w:cs="Arial"/>
          <w:sz w:val="24"/>
          <w:szCs w:val="24"/>
        </w:rPr>
        <w:t xml:space="preserve"> </w:t>
      </w:r>
      <w:r w:rsidR="00E93936" w:rsidRPr="008A0D86">
        <w:rPr>
          <w:rFonts w:ascii="Arial" w:hAnsi="Arial" w:cs="Arial"/>
          <w:sz w:val="24"/>
          <w:szCs w:val="24"/>
        </w:rPr>
        <w:t>su</w:t>
      </w:r>
      <w:r w:rsidR="004F3EAC" w:rsidRPr="008A0D86">
        <w:rPr>
          <w:rFonts w:ascii="Arial" w:hAnsi="Arial" w:cs="Arial"/>
          <w:sz w:val="24"/>
          <w:szCs w:val="24"/>
        </w:rPr>
        <w:t xml:space="preserve"> ICR</w:t>
      </w:r>
      <w:r w:rsidRPr="008A0D86">
        <w:rPr>
          <w:rFonts w:ascii="Arial" w:hAnsi="Arial" w:cs="Arial"/>
          <w:sz w:val="24"/>
          <w:szCs w:val="24"/>
        </w:rPr>
        <w:t xml:space="preserve">. </w:t>
      </w:r>
    </w:p>
    <w:p w14:paraId="3F4E8E94" w14:textId="4EE3309B" w:rsidR="00730A88" w:rsidRPr="008A0D86" w:rsidRDefault="00DB351B" w:rsidP="00DB351B">
      <w:pPr>
        <w:ind w:left="142" w:hanging="142"/>
        <w:jc w:val="both"/>
        <w:rPr>
          <w:rFonts w:ascii="Arial" w:hAnsi="Arial" w:cs="Arial"/>
          <w:b/>
          <w:sz w:val="24"/>
          <w:szCs w:val="24"/>
        </w:rPr>
      </w:pPr>
      <w:r w:rsidRPr="008A0D86">
        <w:rPr>
          <w:rFonts w:ascii="Arial" w:hAnsi="Arial" w:cs="Arial"/>
          <w:b/>
          <w:sz w:val="24"/>
          <w:szCs w:val="24"/>
        </w:rPr>
        <w:t xml:space="preserve">1. </w:t>
      </w:r>
      <w:r w:rsidR="00E93936" w:rsidRPr="008A0D86">
        <w:rPr>
          <w:rFonts w:ascii="Arial" w:hAnsi="Arial" w:cs="Arial"/>
          <w:b/>
          <w:sz w:val="24"/>
          <w:szCs w:val="24"/>
        </w:rPr>
        <w:t>R</w:t>
      </w:r>
      <w:r w:rsidR="000076F2" w:rsidRPr="008A0D86">
        <w:rPr>
          <w:rFonts w:ascii="Arial" w:hAnsi="Arial" w:cs="Arial"/>
          <w:b/>
          <w:sz w:val="24"/>
          <w:szCs w:val="24"/>
        </w:rPr>
        <w:t>equisitos</w:t>
      </w:r>
    </w:p>
    <w:p w14:paraId="27F278CB" w14:textId="02534D6C" w:rsidR="00DB351B" w:rsidRPr="008A0D86" w:rsidRDefault="00DB351B" w:rsidP="00DB351B">
      <w:pPr>
        <w:jc w:val="both"/>
        <w:rPr>
          <w:rFonts w:ascii="Arial" w:hAnsi="Arial" w:cs="Arial"/>
          <w:sz w:val="24"/>
          <w:szCs w:val="24"/>
        </w:rPr>
      </w:pPr>
      <w:r w:rsidRPr="008A0D86">
        <w:rPr>
          <w:rFonts w:ascii="Arial" w:hAnsi="Arial" w:cs="Arial"/>
          <w:sz w:val="24"/>
          <w:szCs w:val="24"/>
        </w:rPr>
        <w:t xml:space="preserve">1.1 El alumno debe cumplir con los </w:t>
      </w:r>
      <w:r w:rsidR="00060073" w:rsidRPr="008A0D86">
        <w:rPr>
          <w:rFonts w:ascii="Arial" w:hAnsi="Arial" w:cs="Arial"/>
          <w:sz w:val="24"/>
          <w:szCs w:val="24"/>
        </w:rPr>
        <w:t xml:space="preserve">siguientes </w:t>
      </w:r>
      <w:r w:rsidRPr="008A0D86">
        <w:rPr>
          <w:rFonts w:ascii="Arial" w:hAnsi="Arial" w:cs="Arial"/>
          <w:sz w:val="24"/>
          <w:szCs w:val="24"/>
        </w:rPr>
        <w:t>requisitos establecidos en e</w:t>
      </w:r>
      <w:r w:rsidR="00450185" w:rsidRPr="008A0D86">
        <w:rPr>
          <w:rFonts w:ascii="Arial" w:hAnsi="Arial" w:cs="Arial"/>
          <w:sz w:val="24"/>
          <w:szCs w:val="24"/>
        </w:rPr>
        <w:t>l Plan de E</w:t>
      </w:r>
      <w:r w:rsidR="00645B54" w:rsidRPr="008A0D86">
        <w:rPr>
          <w:rFonts w:ascii="Arial" w:hAnsi="Arial" w:cs="Arial"/>
          <w:sz w:val="24"/>
          <w:szCs w:val="24"/>
        </w:rPr>
        <w:t>studios</w:t>
      </w:r>
      <w:r w:rsidR="0083428E" w:rsidRPr="008A0D86">
        <w:rPr>
          <w:rFonts w:ascii="Arial" w:hAnsi="Arial" w:cs="Arial"/>
          <w:sz w:val="24"/>
          <w:szCs w:val="24"/>
        </w:rPr>
        <w:t xml:space="preserve"> (PE)</w:t>
      </w:r>
      <w:r w:rsidR="00060073" w:rsidRPr="008A0D86">
        <w:rPr>
          <w:rFonts w:ascii="Arial" w:hAnsi="Arial" w:cs="Arial"/>
          <w:sz w:val="24"/>
          <w:szCs w:val="24"/>
        </w:rPr>
        <w:t>,</w:t>
      </w:r>
      <w:r w:rsidR="00645B54" w:rsidRPr="008A0D86">
        <w:rPr>
          <w:rFonts w:ascii="Arial" w:hAnsi="Arial" w:cs="Arial"/>
          <w:sz w:val="24"/>
          <w:szCs w:val="24"/>
        </w:rPr>
        <w:t xml:space="preserve"> para </w:t>
      </w:r>
      <w:r w:rsidR="00450185" w:rsidRPr="008A0D86">
        <w:rPr>
          <w:rFonts w:ascii="Arial" w:hAnsi="Arial" w:cs="Arial"/>
          <w:sz w:val="24"/>
          <w:szCs w:val="24"/>
        </w:rPr>
        <w:t xml:space="preserve">estar en condiciones de </w:t>
      </w:r>
      <w:r w:rsidR="00431559" w:rsidRPr="008A0D86">
        <w:rPr>
          <w:rFonts w:ascii="Arial" w:hAnsi="Arial" w:cs="Arial"/>
          <w:sz w:val="24"/>
          <w:szCs w:val="24"/>
        </w:rPr>
        <w:t>solicitar</w:t>
      </w:r>
      <w:r w:rsidR="00450185" w:rsidRPr="008A0D86">
        <w:rPr>
          <w:rFonts w:ascii="Arial" w:hAnsi="Arial" w:cs="Arial"/>
          <w:sz w:val="24"/>
          <w:szCs w:val="24"/>
        </w:rPr>
        <w:t xml:space="preserve"> el examen de</w:t>
      </w:r>
      <w:r w:rsidRPr="008A0D86">
        <w:rPr>
          <w:rFonts w:ascii="Arial" w:hAnsi="Arial" w:cs="Arial"/>
          <w:sz w:val="24"/>
          <w:szCs w:val="24"/>
        </w:rPr>
        <w:t xml:space="preserve"> grado:</w:t>
      </w:r>
    </w:p>
    <w:p w14:paraId="4EB31D42" w14:textId="2899142C" w:rsidR="00730A88" w:rsidRPr="008A0D86" w:rsidRDefault="00DB351B" w:rsidP="00730A8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A0D86">
        <w:rPr>
          <w:rFonts w:ascii="Arial" w:hAnsi="Arial" w:cs="Arial"/>
          <w:sz w:val="24"/>
          <w:szCs w:val="24"/>
        </w:rPr>
        <w:t>Haber obtenido la c</w:t>
      </w:r>
      <w:r w:rsidR="00730A88" w:rsidRPr="008A0D86">
        <w:rPr>
          <w:rFonts w:ascii="Arial" w:hAnsi="Arial" w:cs="Arial"/>
          <w:sz w:val="24"/>
          <w:szCs w:val="24"/>
        </w:rPr>
        <w:t>ertificación de las cuatro habilidades de</w:t>
      </w:r>
      <w:r w:rsidR="00D863F9">
        <w:rPr>
          <w:rFonts w:ascii="Arial" w:hAnsi="Arial" w:cs="Arial"/>
          <w:sz w:val="24"/>
          <w:szCs w:val="24"/>
        </w:rPr>
        <w:t>l idioma inglés (</w:t>
      </w:r>
      <w:r w:rsidRPr="008A0D86">
        <w:rPr>
          <w:rFonts w:ascii="Arial" w:hAnsi="Arial" w:cs="Arial"/>
          <w:sz w:val="24"/>
          <w:szCs w:val="24"/>
        </w:rPr>
        <w:t>X</w:t>
      </w:r>
      <w:r w:rsidR="00730A88" w:rsidRPr="008A0D86">
        <w:rPr>
          <w:rFonts w:ascii="Arial" w:hAnsi="Arial" w:cs="Arial"/>
          <w:sz w:val="24"/>
          <w:szCs w:val="24"/>
        </w:rPr>
        <w:t>.2 PE)</w:t>
      </w:r>
    </w:p>
    <w:p w14:paraId="48764192" w14:textId="160AD2E6" w:rsidR="00730A88" w:rsidRPr="008A0D86" w:rsidRDefault="00DB351B" w:rsidP="00730A8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A0D86">
        <w:rPr>
          <w:rFonts w:ascii="Arial" w:hAnsi="Arial" w:cs="Arial"/>
          <w:sz w:val="24"/>
          <w:szCs w:val="24"/>
        </w:rPr>
        <w:t xml:space="preserve">Haber cubierto un mínimo de </w:t>
      </w:r>
      <w:r w:rsidR="00D863F9">
        <w:rPr>
          <w:rFonts w:ascii="Arial" w:hAnsi="Arial" w:cs="Arial"/>
          <w:sz w:val="24"/>
          <w:szCs w:val="24"/>
        </w:rPr>
        <w:t>18</w:t>
      </w:r>
      <w:r w:rsidR="00730A88" w:rsidRPr="008A0D86">
        <w:rPr>
          <w:rFonts w:ascii="Arial" w:hAnsi="Arial" w:cs="Arial"/>
          <w:sz w:val="24"/>
          <w:szCs w:val="24"/>
        </w:rPr>
        <w:t>0 créditos</w:t>
      </w:r>
      <w:r w:rsidR="00450185" w:rsidRPr="008A0D86">
        <w:rPr>
          <w:rFonts w:ascii="Arial" w:hAnsi="Arial" w:cs="Arial"/>
          <w:sz w:val="24"/>
          <w:szCs w:val="24"/>
        </w:rPr>
        <w:t xml:space="preserve"> </w:t>
      </w:r>
      <w:r w:rsidR="00D863F9">
        <w:rPr>
          <w:rFonts w:ascii="Arial" w:hAnsi="Arial" w:cs="Arial"/>
          <w:sz w:val="24"/>
          <w:szCs w:val="24"/>
        </w:rPr>
        <w:t>(X.3</w:t>
      </w:r>
      <w:r w:rsidR="00431559" w:rsidRPr="008A0D86">
        <w:rPr>
          <w:rFonts w:ascii="Arial" w:hAnsi="Arial" w:cs="Arial"/>
          <w:sz w:val="24"/>
          <w:szCs w:val="24"/>
        </w:rPr>
        <w:t xml:space="preserve"> PE)</w:t>
      </w:r>
    </w:p>
    <w:p w14:paraId="7B9472A0" w14:textId="3D61F617" w:rsidR="00450185" w:rsidRPr="008A0D86" w:rsidRDefault="00450185" w:rsidP="00730A8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A0D86">
        <w:rPr>
          <w:rFonts w:ascii="Arial" w:hAnsi="Arial" w:cs="Arial"/>
          <w:sz w:val="24"/>
          <w:szCs w:val="24"/>
        </w:rPr>
        <w:t xml:space="preserve">Contar con la </w:t>
      </w:r>
      <w:hyperlink r:id="rId7" w:history="1">
        <w:r w:rsidRPr="002F1FB8">
          <w:rPr>
            <w:rStyle w:val="Hipervnculo"/>
            <w:rFonts w:ascii="Arial" w:hAnsi="Arial" w:cs="Arial"/>
            <w:sz w:val="24"/>
            <w:szCs w:val="24"/>
          </w:rPr>
          <w:t xml:space="preserve">aprobación </w:t>
        </w:r>
        <w:r w:rsidR="002765AA">
          <w:rPr>
            <w:rStyle w:val="Hipervnculo"/>
            <w:rFonts w:ascii="Arial" w:hAnsi="Arial" w:cs="Arial"/>
            <w:sz w:val="24"/>
            <w:szCs w:val="24"/>
          </w:rPr>
          <w:t xml:space="preserve">por unanimidad </w:t>
        </w:r>
        <w:r w:rsidRPr="002F1FB8">
          <w:rPr>
            <w:rStyle w:val="Hipervnculo"/>
            <w:rFonts w:ascii="Arial" w:hAnsi="Arial" w:cs="Arial"/>
            <w:sz w:val="24"/>
            <w:szCs w:val="24"/>
          </w:rPr>
          <w:t>de la ICR</w:t>
        </w:r>
      </w:hyperlink>
      <w:r w:rsidRPr="008A0D86">
        <w:rPr>
          <w:rFonts w:ascii="Arial" w:hAnsi="Arial" w:cs="Arial"/>
          <w:sz w:val="24"/>
          <w:szCs w:val="24"/>
        </w:rPr>
        <w:t xml:space="preserve"> por parte del Comité </w:t>
      </w:r>
      <w:proofErr w:type="spellStart"/>
      <w:r w:rsidRPr="008A0D86">
        <w:rPr>
          <w:rFonts w:ascii="Arial" w:hAnsi="Arial" w:cs="Arial"/>
          <w:sz w:val="24"/>
          <w:szCs w:val="24"/>
        </w:rPr>
        <w:t>Tutoral</w:t>
      </w:r>
      <w:proofErr w:type="spellEnd"/>
      <w:r w:rsidR="00431559" w:rsidRPr="008A0D86">
        <w:rPr>
          <w:rFonts w:ascii="Arial" w:hAnsi="Arial" w:cs="Arial"/>
          <w:sz w:val="24"/>
          <w:szCs w:val="24"/>
        </w:rPr>
        <w:t xml:space="preserve"> (X</w:t>
      </w:r>
      <w:r w:rsidR="00D863F9">
        <w:rPr>
          <w:rFonts w:ascii="Arial" w:hAnsi="Arial" w:cs="Arial"/>
          <w:sz w:val="24"/>
          <w:szCs w:val="24"/>
        </w:rPr>
        <w:t>I</w:t>
      </w:r>
      <w:r w:rsidR="00431559" w:rsidRPr="008A0D86">
        <w:rPr>
          <w:rFonts w:ascii="Arial" w:hAnsi="Arial" w:cs="Arial"/>
          <w:sz w:val="24"/>
          <w:szCs w:val="24"/>
        </w:rPr>
        <w:t>.8.4 PE)</w:t>
      </w:r>
    </w:p>
    <w:p w14:paraId="7AA35D8E" w14:textId="50AF0F3D" w:rsidR="00431559" w:rsidRPr="008A0D86" w:rsidRDefault="00485654" w:rsidP="00730A8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A0D86">
        <w:rPr>
          <w:rFonts w:ascii="Arial" w:hAnsi="Arial" w:cs="Arial"/>
          <w:sz w:val="24"/>
          <w:szCs w:val="24"/>
        </w:rPr>
        <w:t xml:space="preserve">Contar con </w:t>
      </w:r>
      <w:r w:rsidR="00060073" w:rsidRPr="008A0D86">
        <w:rPr>
          <w:rFonts w:ascii="Arial" w:hAnsi="Arial" w:cs="Arial"/>
          <w:sz w:val="24"/>
          <w:szCs w:val="24"/>
        </w:rPr>
        <w:t>los tres sinodales que conformarán su</w:t>
      </w:r>
      <w:r w:rsidRPr="008A0D86">
        <w:rPr>
          <w:rFonts w:ascii="Arial" w:hAnsi="Arial" w:cs="Arial"/>
          <w:sz w:val="24"/>
          <w:szCs w:val="24"/>
        </w:rPr>
        <w:t xml:space="preserve"> jurado evaluador</w:t>
      </w:r>
      <w:r w:rsidR="00D863F9">
        <w:rPr>
          <w:rFonts w:ascii="Arial" w:hAnsi="Arial" w:cs="Arial"/>
          <w:sz w:val="24"/>
          <w:szCs w:val="24"/>
        </w:rPr>
        <w:t xml:space="preserve"> (XI.8.6 PE)</w:t>
      </w:r>
    </w:p>
    <w:p w14:paraId="7BBE5AA6" w14:textId="1E8D6F7A" w:rsidR="00730A88" w:rsidRPr="008A0D86" w:rsidRDefault="00DB351B" w:rsidP="00C61D3E">
      <w:pPr>
        <w:jc w:val="both"/>
        <w:rPr>
          <w:rFonts w:ascii="Arial" w:hAnsi="Arial" w:cs="Arial"/>
          <w:sz w:val="24"/>
          <w:szCs w:val="24"/>
        </w:rPr>
      </w:pPr>
      <w:r w:rsidRPr="008A0D86">
        <w:rPr>
          <w:rFonts w:ascii="Arial" w:hAnsi="Arial" w:cs="Arial"/>
          <w:sz w:val="24"/>
          <w:szCs w:val="24"/>
        </w:rPr>
        <w:t>1.2 El alumno debe</w:t>
      </w:r>
      <w:r w:rsidR="00AA231D" w:rsidRPr="008A0D86">
        <w:rPr>
          <w:rFonts w:ascii="Arial" w:hAnsi="Arial" w:cs="Arial"/>
          <w:sz w:val="24"/>
          <w:szCs w:val="24"/>
        </w:rPr>
        <w:t>, además,</w:t>
      </w:r>
      <w:r w:rsidRPr="008A0D86">
        <w:rPr>
          <w:rFonts w:ascii="Arial" w:hAnsi="Arial" w:cs="Arial"/>
          <w:sz w:val="24"/>
          <w:szCs w:val="24"/>
        </w:rPr>
        <w:t xml:space="preserve"> </w:t>
      </w:r>
      <w:r w:rsidR="006A6FDB" w:rsidRPr="008A0D86">
        <w:rPr>
          <w:rFonts w:ascii="Arial" w:hAnsi="Arial" w:cs="Arial"/>
          <w:sz w:val="24"/>
          <w:szCs w:val="24"/>
        </w:rPr>
        <w:t xml:space="preserve">acudir a la Coordinación de </w:t>
      </w:r>
      <w:r w:rsidR="0083428E" w:rsidRPr="008A0D86">
        <w:rPr>
          <w:rFonts w:ascii="Arial" w:hAnsi="Arial" w:cs="Arial"/>
          <w:sz w:val="24"/>
          <w:szCs w:val="24"/>
        </w:rPr>
        <w:t>Sistemas</w:t>
      </w:r>
      <w:r w:rsidR="006A6FDB" w:rsidRPr="008A0D86">
        <w:rPr>
          <w:rFonts w:ascii="Arial" w:hAnsi="Arial" w:cs="Arial"/>
          <w:sz w:val="24"/>
          <w:szCs w:val="24"/>
        </w:rPr>
        <w:t xml:space="preserve"> Escolares de la Unidad</w:t>
      </w:r>
      <w:r w:rsidR="009C5D59" w:rsidRPr="008A0D86">
        <w:rPr>
          <w:rFonts w:ascii="Arial" w:hAnsi="Arial" w:cs="Arial"/>
          <w:sz w:val="24"/>
          <w:szCs w:val="24"/>
        </w:rPr>
        <w:t xml:space="preserve"> para </w:t>
      </w:r>
      <w:r w:rsidR="00411BC5" w:rsidRPr="008A0D86">
        <w:rPr>
          <w:rFonts w:ascii="Arial" w:hAnsi="Arial" w:cs="Arial"/>
          <w:sz w:val="24"/>
          <w:szCs w:val="24"/>
        </w:rPr>
        <w:t>realizar el trámite de s</w:t>
      </w:r>
      <w:r w:rsidR="00D341E3" w:rsidRPr="008A0D86">
        <w:rPr>
          <w:rFonts w:ascii="Arial" w:hAnsi="Arial" w:cs="Arial"/>
          <w:sz w:val="24"/>
          <w:szCs w:val="24"/>
        </w:rPr>
        <w:t>o</w:t>
      </w:r>
      <w:r w:rsidR="00411BC5" w:rsidRPr="008A0D86">
        <w:rPr>
          <w:rFonts w:ascii="Arial" w:hAnsi="Arial" w:cs="Arial"/>
          <w:sz w:val="24"/>
          <w:szCs w:val="24"/>
        </w:rPr>
        <w:t>li</w:t>
      </w:r>
      <w:r w:rsidR="00060073" w:rsidRPr="008A0D86">
        <w:rPr>
          <w:rFonts w:ascii="Arial" w:hAnsi="Arial" w:cs="Arial"/>
          <w:sz w:val="24"/>
          <w:szCs w:val="24"/>
        </w:rPr>
        <w:t>citud de</w:t>
      </w:r>
      <w:r w:rsidR="009C5D59" w:rsidRPr="008A0D86">
        <w:rPr>
          <w:rFonts w:ascii="Arial" w:hAnsi="Arial" w:cs="Arial"/>
          <w:sz w:val="24"/>
          <w:szCs w:val="24"/>
        </w:rPr>
        <w:t xml:space="preserve"> examen de grado</w:t>
      </w:r>
      <w:r w:rsidR="0013663A" w:rsidRPr="008A0D86">
        <w:rPr>
          <w:rFonts w:ascii="Arial" w:hAnsi="Arial" w:cs="Arial"/>
          <w:sz w:val="24"/>
          <w:szCs w:val="24"/>
        </w:rPr>
        <w:t>.</w:t>
      </w:r>
      <w:r w:rsidR="003E2C5F">
        <w:rPr>
          <w:rFonts w:ascii="Arial" w:hAnsi="Arial" w:cs="Arial"/>
          <w:sz w:val="24"/>
          <w:szCs w:val="24"/>
        </w:rPr>
        <w:t xml:space="preserve"> Revisar instructivo: </w:t>
      </w:r>
      <w:bookmarkStart w:id="0" w:name="_GoBack"/>
      <w:bookmarkEnd w:id="0"/>
      <w:r w:rsidR="003E2C5F">
        <w:rPr>
          <w:rFonts w:ascii="Arial" w:hAnsi="Arial" w:cs="Arial"/>
          <w:sz w:val="24"/>
          <w:szCs w:val="24"/>
        </w:rPr>
        <w:fldChar w:fldCharType="begin"/>
      </w:r>
      <w:r w:rsidR="003E2C5F">
        <w:rPr>
          <w:rFonts w:ascii="Arial" w:hAnsi="Arial" w:cs="Arial"/>
          <w:sz w:val="24"/>
          <w:szCs w:val="24"/>
        </w:rPr>
        <w:instrText xml:space="preserve"> HYPERLINK "</w:instrText>
      </w:r>
      <w:r w:rsidR="003E2C5F" w:rsidRPr="003E2C5F">
        <w:rPr>
          <w:rFonts w:ascii="Arial" w:hAnsi="Arial" w:cs="Arial"/>
          <w:sz w:val="24"/>
          <w:szCs w:val="24"/>
        </w:rPr>
        <w:instrText>http://www.cua.uam.mx/alumnos/sistemas-escolares/titulacion</w:instrText>
      </w:r>
      <w:r w:rsidR="003E2C5F">
        <w:rPr>
          <w:rFonts w:ascii="Arial" w:hAnsi="Arial" w:cs="Arial"/>
          <w:sz w:val="24"/>
          <w:szCs w:val="24"/>
        </w:rPr>
        <w:instrText xml:space="preserve">" </w:instrText>
      </w:r>
      <w:r w:rsidR="003E2C5F">
        <w:rPr>
          <w:rFonts w:ascii="Arial" w:hAnsi="Arial" w:cs="Arial"/>
          <w:sz w:val="24"/>
          <w:szCs w:val="24"/>
        </w:rPr>
        <w:fldChar w:fldCharType="separate"/>
      </w:r>
      <w:r w:rsidR="003E2C5F" w:rsidRPr="00AC66C8">
        <w:rPr>
          <w:rStyle w:val="Hipervnculo"/>
          <w:rFonts w:ascii="Arial" w:hAnsi="Arial" w:cs="Arial"/>
          <w:sz w:val="24"/>
          <w:szCs w:val="24"/>
        </w:rPr>
        <w:t>http://www.cua.uam.mx/alumnos/sistemas-escolares/titulacion</w:t>
      </w:r>
      <w:r w:rsidR="003E2C5F">
        <w:rPr>
          <w:rFonts w:ascii="Arial" w:hAnsi="Arial" w:cs="Arial"/>
          <w:sz w:val="24"/>
          <w:szCs w:val="24"/>
        </w:rPr>
        <w:fldChar w:fldCharType="end"/>
      </w:r>
      <w:r w:rsidR="003E2C5F">
        <w:rPr>
          <w:rFonts w:ascii="Arial" w:hAnsi="Arial" w:cs="Arial"/>
          <w:sz w:val="24"/>
          <w:szCs w:val="24"/>
        </w:rPr>
        <w:t xml:space="preserve"> </w:t>
      </w:r>
    </w:p>
    <w:p w14:paraId="6B34F790" w14:textId="77777777" w:rsidR="00E93936" w:rsidRPr="008A0D86" w:rsidRDefault="00E93936" w:rsidP="00C61D3E">
      <w:pPr>
        <w:jc w:val="both"/>
        <w:rPr>
          <w:rFonts w:ascii="Arial" w:hAnsi="Arial" w:cs="Arial"/>
          <w:b/>
          <w:sz w:val="24"/>
          <w:szCs w:val="24"/>
        </w:rPr>
      </w:pPr>
      <w:r w:rsidRPr="008A0D86">
        <w:rPr>
          <w:rFonts w:ascii="Arial" w:hAnsi="Arial" w:cs="Arial"/>
          <w:b/>
          <w:sz w:val="24"/>
          <w:szCs w:val="24"/>
        </w:rPr>
        <w:t>2. Aprobación de la ICR</w:t>
      </w:r>
    </w:p>
    <w:p w14:paraId="09E2DE16" w14:textId="4FF54C49" w:rsidR="00C61D3E" w:rsidRPr="008A0D86" w:rsidRDefault="00E94E46" w:rsidP="00C61D3E">
      <w:pPr>
        <w:jc w:val="both"/>
        <w:rPr>
          <w:rFonts w:ascii="Arial" w:hAnsi="Arial" w:cs="Arial"/>
          <w:sz w:val="24"/>
          <w:szCs w:val="24"/>
        </w:rPr>
      </w:pPr>
      <w:r w:rsidRPr="008A0D86">
        <w:rPr>
          <w:rFonts w:ascii="Arial" w:hAnsi="Arial" w:cs="Arial"/>
          <w:sz w:val="24"/>
          <w:szCs w:val="24"/>
        </w:rPr>
        <w:t>2</w:t>
      </w:r>
      <w:r w:rsidR="006A6FDB" w:rsidRPr="008A0D86">
        <w:rPr>
          <w:rFonts w:ascii="Arial" w:hAnsi="Arial" w:cs="Arial"/>
          <w:sz w:val="24"/>
          <w:szCs w:val="24"/>
        </w:rPr>
        <w:t xml:space="preserve">.1 </w:t>
      </w:r>
      <w:r w:rsidR="00C61D3E" w:rsidRPr="008A0D86">
        <w:rPr>
          <w:rFonts w:ascii="Arial" w:hAnsi="Arial" w:cs="Arial"/>
          <w:sz w:val="24"/>
          <w:szCs w:val="24"/>
        </w:rPr>
        <w:t xml:space="preserve">Se entiende por ICR “la expresión objetiva y evaluable de exámenes, trabajos de investigación, reportes académicos, etcétera, o cualquier otra forma que se considere adecuada para estimar la suficiencia académica del alumno y el grado de realización </w:t>
      </w:r>
      <w:r w:rsidR="0036055E" w:rsidRPr="008A0D86">
        <w:rPr>
          <w:rFonts w:ascii="Arial" w:hAnsi="Arial" w:cs="Arial"/>
          <w:sz w:val="24"/>
          <w:szCs w:val="24"/>
        </w:rPr>
        <w:t>de los objetivos perseguidos”</w:t>
      </w:r>
      <w:r w:rsidR="006A6FDB" w:rsidRPr="008A0D86">
        <w:rPr>
          <w:rFonts w:ascii="Arial" w:hAnsi="Arial" w:cs="Arial"/>
          <w:sz w:val="24"/>
          <w:szCs w:val="24"/>
        </w:rPr>
        <w:t xml:space="preserve">, de acuerdo con el artículo 3.7 del Reglamento de Estudios Superiores. </w:t>
      </w:r>
      <w:r w:rsidR="00235CE5" w:rsidRPr="008A0D86">
        <w:rPr>
          <w:rFonts w:ascii="Arial" w:hAnsi="Arial" w:cs="Arial"/>
          <w:sz w:val="24"/>
          <w:szCs w:val="24"/>
        </w:rPr>
        <w:t xml:space="preserve">En el </w:t>
      </w:r>
      <w:r w:rsidR="006A6FDB" w:rsidRPr="008A0D86">
        <w:rPr>
          <w:rFonts w:ascii="Arial" w:hAnsi="Arial" w:cs="Arial"/>
          <w:sz w:val="24"/>
          <w:szCs w:val="24"/>
        </w:rPr>
        <w:t xml:space="preserve">mismo sentido, el </w:t>
      </w:r>
      <w:r w:rsidR="00235CE5" w:rsidRPr="008A0D86">
        <w:rPr>
          <w:rFonts w:ascii="Arial" w:hAnsi="Arial" w:cs="Arial"/>
          <w:sz w:val="24"/>
          <w:szCs w:val="24"/>
        </w:rPr>
        <w:t xml:space="preserve">PE del posgrado establece que “La ICR será el producto de un </w:t>
      </w:r>
      <w:r w:rsidR="00235CE5" w:rsidRPr="008A0D86">
        <w:rPr>
          <w:rFonts w:ascii="Arial" w:hAnsi="Arial" w:cs="Arial"/>
          <w:b/>
          <w:sz w:val="24"/>
          <w:szCs w:val="24"/>
        </w:rPr>
        <w:t>trabajo de investigación</w:t>
      </w:r>
      <w:r w:rsidR="00235CE5" w:rsidRPr="008A0D86">
        <w:rPr>
          <w:rFonts w:ascii="Arial" w:hAnsi="Arial" w:cs="Arial"/>
          <w:sz w:val="24"/>
          <w:szCs w:val="24"/>
        </w:rPr>
        <w:t xml:space="preserve"> que a juicio </w:t>
      </w:r>
      <w:r w:rsidR="00235CE5" w:rsidRPr="008A0D86">
        <w:rPr>
          <w:rFonts w:ascii="Arial" w:hAnsi="Arial" w:cs="Arial"/>
          <w:sz w:val="24"/>
          <w:szCs w:val="24"/>
        </w:rPr>
        <w:lastRenderedPageBreak/>
        <w:t xml:space="preserve">del comité </w:t>
      </w:r>
      <w:proofErr w:type="spellStart"/>
      <w:r w:rsidR="00235CE5" w:rsidRPr="008A0D86">
        <w:rPr>
          <w:rFonts w:ascii="Arial" w:hAnsi="Arial" w:cs="Arial"/>
          <w:sz w:val="24"/>
          <w:szCs w:val="24"/>
        </w:rPr>
        <w:t>tutoral</w:t>
      </w:r>
      <w:proofErr w:type="spellEnd"/>
      <w:r w:rsidR="00235CE5" w:rsidRPr="008A0D86">
        <w:rPr>
          <w:rFonts w:ascii="Arial" w:hAnsi="Arial" w:cs="Arial"/>
          <w:sz w:val="24"/>
          <w:szCs w:val="24"/>
        </w:rPr>
        <w:t xml:space="preserve"> se considere adecuado para evaluar la suficiencia académica del alumno”.</w:t>
      </w:r>
    </w:p>
    <w:p w14:paraId="5F6EB354" w14:textId="68FE265C" w:rsidR="004506F1" w:rsidRPr="008A0D86" w:rsidRDefault="004506F1" w:rsidP="00C61D3E">
      <w:pPr>
        <w:jc w:val="both"/>
        <w:rPr>
          <w:rFonts w:ascii="Arial" w:hAnsi="Arial" w:cs="Arial"/>
          <w:sz w:val="24"/>
          <w:szCs w:val="24"/>
        </w:rPr>
      </w:pPr>
      <w:r w:rsidRPr="008A0D86">
        <w:rPr>
          <w:rFonts w:ascii="Arial" w:hAnsi="Arial" w:cs="Arial"/>
          <w:sz w:val="24"/>
          <w:szCs w:val="24"/>
        </w:rPr>
        <w:t>Las modalidades de comunicación del trabajo de investigación de los alumnos</w:t>
      </w:r>
      <w:r w:rsidR="00BE06F9" w:rsidRPr="008A0D86">
        <w:rPr>
          <w:rFonts w:ascii="Arial" w:hAnsi="Arial" w:cs="Arial"/>
          <w:sz w:val="24"/>
          <w:szCs w:val="24"/>
        </w:rPr>
        <w:t xml:space="preserve"> de la maestría del Posgrado en Ciencias Sociales y Humanidades pueden ser muy variadas. E</w:t>
      </w:r>
      <w:r w:rsidRPr="008A0D86">
        <w:rPr>
          <w:rFonts w:ascii="Arial" w:hAnsi="Arial" w:cs="Arial"/>
          <w:sz w:val="24"/>
          <w:szCs w:val="24"/>
        </w:rPr>
        <w:t>sto responde a los temas que abarca el programa y las muy diversas metodologías empleadas.</w:t>
      </w:r>
      <w:r w:rsidR="00BE06F9" w:rsidRPr="008A0D86">
        <w:rPr>
          <w:rFonts w:ascii="Arial" w:hAnsi="Arial" w:cs="Arial"/>
          <w:sz w:val="24"/>
          <w:szCs w:val="24"/>
        </w:rPr>
        <w:t xml:space="preserve"> El Comité de Posgrado, </w:t>
      </w:r>
      <w:r w:rsidR="0013663A" w:rsidRPr="008A0D86">
        <w:rPr>
          <w:rFonts w:ascii="Arial" w:hAnsi="Arial" w:cs="Arial"/>
          <w:sz w:val="24"/>
          <w:szCs w:val="24"/>
        </w:rPr>
        <w:t>precisa</w:t>
      </w:r>
      <w:r w:rsidR="00BE06F9" w:rsidRPr="008A0D86">
        <w:rPr>
          <w:rFonts w:ascii="Arial" w:hAnsi="Arial" w:cs="Arial"/>
          <w:sz w:val="24"/>
          <w:szCs w:val="24"/>
        </w:rPr>
        <w:t xml:space="preserve"> que por “trabajo de investigaci</w:t>
      </w:r>
      <w:r w:rsidR="00D863F9">
        <w:rPr>
          <w:rFonts w:ascii="Arial" w:hAnsi="Arial" w:cs="Arial"/>
          <w:sz w:val="24"/>
          <w:szCs w:val="24"/>
        </w:rPr>
        <w:t xml:space="preserve">ón” se debe entender una </w:t>
      </w:r>
      <w:r w:rsidR="00BE06F9" w:rsidRPr="008A0D86">
        <w:rPr>
          <w:rFonts w:ascii="Arial" w:hAnsi="Arial" w:cs="Arial"/>
          <w:sz w:val="24"/>
          <w:szCs w:val="24"/>
        </w:rPr>
        <w:t xml:space="preserve">tesina, reporte de investigación, artículo de investigación, </w:t>
      </w:r>
      <w:r w:rsidR="00D863F9">
        <w:rPr>
          <w:rFonts w:ascii="Arial" w:hAnsi="Arial" w:cs="Arial"/>
          <w:sz w:val="24"/>
          <w:szCs w:val="24"/>
        </w:rPr>
        <w:t>generación de fuentes de información (</w:t>
      </w:r>
      <w:r w:rsidR="00BE06F9" w:rsidRPr="008A0D86">
        <w:rPr>
          <w:rFonts w:ascii="Arial" w:hAnsi="Arial" w:cs="Arial"/>
          <w:sz w:val="24"/>
          <w:szCs w:val="24"/>
        </w:rPr>
        <w:t>documental, base de datos</w:t>
      </w:r>
      <w:r w:rsidR="00D863F9">
        <w:rPr>
          <w:rFonts w:ascii="Arial" w:hAnsi="Arial" w:cs="Arial"/>
          <w:sz w:val="24"/>
          <w:szCs w:val="24"/>
        </w:rPr>
        <w:t xml:space="preserve">) o una creación artística propia </w:t>
      </w:r>
      <w:r w:rsidR="00BE06F9" w:rsidRPr="008A0D86">
        <w:rPr>
          <w:rFonts w:ascii="Arial" w:hAnsi="Arial" w:cs="Arial"/>
          <w:sz w:val="24"/>
          <w:szCs w:val="24"/>
        </w:rPr>
        <w:t xml:space="preserve">que el Comité </w:t>
      </w:r>
      <w:proofErr w:type="spellStart"/>
      <w:r w:rsidR="00BE06F9" w:rsidRPr="008A0D86">
        <w:rPr>
          <w:rFonts w:ascii="Arial" w:hAnsi="Arial" w:cs="Arial"/>
          <w:sz w:val="24"/>
          <w:szCs w:val="24"/>
        </w:rPr>
        <w:t>Tutoral</w:t>
      </w:r>
      <w:proofErr w:type="spellEnd"/>
      <w:r w:rsidR="00BE06F9" w:rsidRPr="008A0D86">
        <w:rPr>
          <w:rFonts w:ascii="Arial" w:hAnsi="Arial" w:cs="Arial"/>
          <w:sz w:val="24"/>
          <w:szCs w:val="24"/>
        </w:rPr>
        <w:t xml:space="preserve"> avale como resultado de investigación </w:t>
      </w:r>
      <w:r w:rsidR="006A6FDB" w:rsidRPr="008A0D86">
        <w:rPr>
          <w:rFonts w:ascii="Arial" w:hAnsi="Arial" w:cs="Arial"/>
          <w:sz w:val="24"/>
          <w:szCs w:val="24"/>
        </w:rPr>
        <w:t>y que cuente con la aprobación del Comité de Posgrado</w:t>
      </w:r>
      <w:r w:rsidR="00BE06F9" w:rsidRPr="008A0D86">
        <w:rPr>
          <w:rFonts w:ascii="Arial" w:hAnsi="Arial" w:cs="Arial"/>
          <w:sz w:val="24"/>
          <w:szCs w:val="24"/>
        </w:rPr>
        <w:t>.</w:t>
      </w:r>
    </w:p>
    <w:p w14:paraId="5E53AA78" w14:textId="29139CA6" w:rsidR="001C7E68" w:rsidRPr="008A0D86" w:rsidRDefault="00E94E46" w:rsidP="00C61D3E">
      <w:pPr>
        <w:jc w:val="both"/>
        <w:rPr>
          <w:rFonts w:ascii="Arial" w:hAnsi="Arial" w:cs="Arial"/>
          <w:sz w:val="24"/>
          <w:szCs w:val="24"/>
        </w:rPr>
      </w:pPr>
      <w:r w:rsidRPr="008A0D86">
        <w:rPr>
          <w:rFonts w:ascii="Arial" w:hAnsi="Arial" w:cs="Arial"/>
          <w:sz w:val="24"/>
          <w:szCs w:val="24"/>
        </w:rPr>
        <w:t>2</w:t>
      </w:r>
      <w:r w:rsidR="006A6FDB" w:rsidRPr="008A0D86">
        <w:rPr>
          <w:rFonts w:ascii="Arial" w:hAnsi="Arial" w:cs="Arial"/>
          <w:sz w:val="24"/>
          <w:szCs w:val="24"/>
        </w:rPr>
        <w:t xml:space="preserve">.2 </w:t>
      </w:r>
      <w:r w:rsidR="00F6489C" w:rsidRPr="008A0D86">
        <w:rPr>
          <w:rFonts w:ascii="Arial" w:hAnsi="Arial" w:cs="Arial"/>
          <w:sz w:val="24"/>
          <w:szCs w:val="24"/>
        </w:rPr>
        <w:t xml:space="preserve">Una vez aprobada la ICR por el Comité </w:t>
      </w:r>
      <w:proofErr w:type="spellStart"/>
      <w:r w:rsidR="00F6489C" w:rsidRPr="008A0D86">
        <w:rPr>
          <w:rFonts w:ascii="Arial" w:hAnsi="Arial" w:cs="Arial"/>
          <w:sz w:val="24"/>
          <w:szCs w:val="24"/>
        </w:rPr>
        <w:t>Tutoral</w:t>
      </w:r>
      <w:proofErr w:type="spellEnd"/>
      <w:r w:rsidR="00411BC5" w:rsidRPr="008A0D86">
        <w:rPr>
          <w:rFonts w:ascii="Arial" w:hAnsi="Arial" w:cs="Arial"/>
          <w:sz w:val="24"/>
          <w:szCs w:val="24"/>
        </w:rPr>
        <w:t xml:space="preserve"> (CT)</w:t>
      </w:r>
      <w:r w:rsidR="009C5D59" w:rsidRPr="008A0D86">
        <w:rPr>
          <w:rFonts w:ascii="Arial" w:hAnsi="Arial" w:cs="Arial"/>
          <w:sz w:val="24"/>
          <w:szCs w:val="24"/>
        </w:rPr>
        <w:t xml:space="preserve"> en su conjunto, éste deberá</w:t>
      </w:r>
      <w:r w:rsidR="00F6489C" w:rsidRPr="008A0D86">
        <w:rPr>
          <w:rFonts w:ascii="Arial" w:hAnsi="Arial" w:cs="Arial"/>
          <w:sz w:val="24"/>
          <w:szCs w:val="24"/>
        </w:rPr>
        <w:t xml:space="preserve"> </w:t>
      </w:r>
      <w:r w:rsidR="00B77717" w:rsidRPr="008A0D86">
        <w:rPr>
          <w:rFonts w:ascii="Arial" w:hAnsi="Arial" w:cs="Arial"/>
          <w:sz w:val="24"/>
          <w:szCs w:val="24"/>
        </w:rPr>
        <w:t>comunicarlo</w:t>
      </w:r>
      <w:r w:rsidR="00F6489C" w:rsidRPr="008A0D86">
        <w:rPr>
          <w:rFonts w:ascii="Arial" w:hAnsi="Arial" w:cs="Arial"/>
          <w:sz w:val="24"/>
          <w:szCs w:val="24"/>
        </w:rPr>
        <w:t xml:space="preserve"> por escrito al Comité de Posgrado</w:t>
      </w:r>
      <w:r w:rsidR="00411BC5" w:rsidRPr="008A0D86">
        <w:rPr>
          <w:rFonts w:ascii="Arial" w:hAnsi="Arial" w:cs="Arial"/>
          <w:sz w:val="24"/>
          <w:szCs w:val="24"/>
        </w:rPr>
        <w:t xml:space="preserve"> (CP)</w:t>
      </w:r>
      <w:r w:rsidR="00D863F9">
        <w:rPr>
          <w:rFonts w:ascii="Arial" w:hAnsi="Arial" w:cs="Arial"/>
          <w:sz w:val="24"/>
          <w:szCs w:val="24"/>
        </w:rPr>
        <w:t>. El jurado estará conformado por al menos un miembro externo a la DCSH de la Unidad Cuajimalpa</w:t>
      </w:r>
      <w:r w:rsidR="009B1AC6" w:rsidRPr="008A0D86">
        <w:rPr>
          <w:rFonts w:ascii="Arial" w:hAnsi="Arial" w:cs="Arial"/>
          <w:sz w:val="24"/>
          <w:szCs w:val="24"/>
        </w:rPr>
        <w:t xml:space="preserve">, </w:t>
      </w:r>
      <w:r w:rsidR="00BB749C" w:rsidRPr="008A0D86">
        <w:rPr>
          <w:rFonts w:ascii="Arial" w:hAnsi="Arial" w:cs="Arial"/>
          <w:sz w:val="24"/>
          <w:szCs w:val="24"/>
        </w:rPr>
        <w:t>acompañando la solicitud de una síntesis curricu</w:t>
      </w:r>
      <w:r w:rsidR="002765AA">
        <w:rPr>
          <w:rFonts w:ascii="Arial" w:hAnsi="Arial" w:cs="Arial"/>
          <w:sz w:val="24"/>
          <w:szCs w:val="24"/>
        </w:rPr>
        <w:t>lar del</w:t>
      </w:r>
      <w:r w:rsidR="006D7C3F" w:rsidRPr="008A0D86">
        <w:rPr>
          <w:rFonts w:ascii="Arial" w:hAnsi="Arial" w:cs="Arial"/>
          <w:sz w:val="24"/>
          <w:szCs w:val="24"/>
        </w:rPr>
        <w:t xml:space="preserve"> mismo</w:t>
      </w:r>
      <w:r w:rsidR="00F6489C" w:rsidRPr="008A0D86">
        <w:rPr>
          <w:rFonts w:ascii="Arial" w:hAnsi="Arial" w:cs="Arial"/>
          <w:sz w:val="24"/>
          <w:szCs w:val="24"/>
        </w:rPr>
        <w:t xml:space="preserve">. Los </w:t>
      </w:r>
      <w:r w:rsidR="006D7C3F" w:rsidRPr="008A0D86">
        <w:rPr>
          <w:rFonts w:ascii="Arial" w:hAnsi="Arial" w:cs="Arial"/>
          <w:sz w:val="24"/>
          <w:szCs w:val="24"/>
        </w:rPr>
        <w:t>sinodales</w:t>
      </w:r>
      <w:r w:rsidR="00F6489C" w:rsidRPr="008A0D86">
        <w:rPr>
          <w:rFonts w:ascii="Arial" w:hAnsi="Arial" w:cs="Arial"/>
          <w:sz w:val="24"/>
          <w:szCs w:val="24"/>
        </w:rPr>
        <w:t xml:space="preserve"> deberán emitir</w:t>
      </w:r>
      <w:r w:rsidR="00CB21DA" w:rsidRPr="008A0D86">
        <w:rPr>
          <w:rFonts w:ascii="Arial" w:hAnsi="Arial" w:cs="Arial"/>
          <w:sz w:val="24"/>
          <w:szCs w:val="24"/>
        </w:rPr>
        <w:t>,</w:t>
      </w:r>
      <w:r w:rsidR="00F6489C" w:rsidRPr="008A0D86">
        <w:rPr>
          <w:rFonts w:ascii="Arial" w:hAnsi="Arial" w:cs="Arial"/>
          <w:sz w:val="24"/>
          <w:szCs w:val="24"/>
        </w:rPr>
        <w:t xml:space="preserve"> en los 15 días </w:t>
      </w:r>
      <w:r w:rsidR="00BB749C" w:rsidRPr="008A0D86">
        <w:rPr>
          <w:rFonts w:ascii="Arial" w:hAnsi="Arial" w:cs="Arial"/>
          <w:sz w:val="24"/>
          <w:szCs w:val="24"/>
        </w:rPr>
        <w:t xml:space="preserve">hábiles </w:t>
      </w:r>
      <w:r w:rsidR="00F6489C" w:rsidRPr="008A0D86">
        <w:rPr>
          <w:rFonts w:ascii="Arial" w:hAnsi="Arial" w:cs="Arial"/>
          <w:sz w:val="24"/>
          <w:szCs w:val="24"/>
        </w:rPr>
        <w:t xml:space="preserve">siguientes a su nombramiento, un voto razonado </w:t>
      </w:r>
      <w:r w:rsidR="00BB749C" w:rsidRPr="008A0D86">
        <w:rPr>
          <w:rFonts w:ascii="Arial" w:hAnsi="Arial" w:cs="Arial"/>
          <w:sz w:val="24"/>
          <w:szCs w:val="24"/>
        </w:rPr>
        <w:t>de</w:t>
      </w:r>
      <w:r w:rsidR="00CB21DA" w:rsidRPr="008A0D86">
        <w:rPr>
          <w:rFonts w:ascii="Arial" w:hAnsi="Arial" w:cs="Arial"/>
          <w:sz w:val="24"/>
          <w:szCs w:val="24"/>
        </w:rPr>
        <w:t xml:space="preserve"> </w:t>
      </w:r>
      <w:r w:rsidR="001C7E68" w:rsidRPr="008A0D86">
        <w:rPr>
          <w:rFonts w:ascii="Arial" w:hAnsi="Arial" w:cs="Arial"/>
          <w:sz w:val="24"/>
          <w:szCs w:val="24"/>
        </w:rPr>
        <w:t>la ICR</w:t>
      </w:r>
      <w:r w:rsidR="00BB749C" w:rsidRPr="008A0D86">
        <w:rPr>
          <w:rFonts w:ascii="Arial" w:hAnsi="Arial" w:cs="Arial"/>
          <w:sz w:val="24"/>
          <w:szCs w:val="24"/>
        </w:rPr>
        <w:t xml:space="preserve"> en </w:t>
      </w:r>
      <w:r w:rsidR="00D462BE">
        <w:rPr>
          <w:rFonts w:ascii="Arial" w:hAnsi="Arial" w:cs="Arial"/>
          <w:sz w:val="24"/>
          <w:szCs w:val="24"/>
        </w:rPr>
        <w:t xml:space="preserve">un sobre sellado y firmado en </w:t>
      </w:r>
      <w:r w:rsidR="00BB749C" w:rsidRPr="008A0D86">
        <w:rPr>
          <w:rFonts w:ascii="Arial" w:hAnsi="Arial" w:cs="Arial"/>
          <w:sz w:val="24"/>
          <w:szCs w:val="24"/>
        </w:rPr>
        <w:t>los siguientes términos</w:t>
      </w:r>
      <w:r w:rsidR="001C7E68" w:rsidRPr="008A0D86">
        <w:rPr>
          <w:rFonts w:ascii="Arial" w:hAnsi="Arial" w:cs="Arial"/>
          <w:sz w:val="24"/>
          <w:szCs w:val="24"/>
        </w:rPr>
        <w:t>:</w:t>
      </w:r>
    </w:p>
    <w:p w14:paraId="43347523" w14:textId="707CD43E" w:rsidR="001C7E68" w:rsidRPr="008A0D86" w:rsidRDefault="00BB749C" w:rsidP="004F3EA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A0D86">
        <w:rPr>
          <w:rFonts w:ascii="Arial" w:hAnsi="Arial" w:cs="Arial"/>
          <w:sz w:val="24"/>
          <w:szCs w:val="24"/>
        </w:rPr>
        <w:t xml:space="preserve">Aprobatorio: </w:t>
      </w:r>
      <w:r w:rsidR="004F3EAC" w:rsidRPr="008A0D86">
        <w:rPr>
          <w:rFonts w:ascii="Arial" w:hAnsi="Arial" w:cs="Arial"/>
          <w:sz w:val="24"/>
          <w:szCs w:val="24"/>
        </w:rPr>
        <w:t>C</w:t>
      </w:r>
      <w:r w:rsidR="00CB21DA" w:rsidRPr="008A0D86">
        <w:rPr>
          <w:rFonts w:ascii="Arial" w:hAnsi="Arial" w:cs="Arial"/>
          <w:sz w:val="24"/>
          <w:szCs w:val="24"/>
        </w:rPr>
        <w:t>umple con los requisitos de fondo y forma necesarios</w:t>
      </w:r>
    </w:p>
    <w:p w14:paraId="4E277BB1" w14:textId="0238D4BA" w:rsidR="000076F2" w:rsidRPr="008A0D86" w:rsidRDefault="000076F2" w:rsidP="004F3EA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A0D86">
        <w:rPr>
          <w:rFonts w:ascii="Arial" w:hAnsi="Arial" w:cs="Arial"/>
          <w:sz w:val="24"/>
          <w:szCs w:val="24"/>
        </w:rPr>
        <w:t>Aprobatorio con sugerencias: Cumple con los requisitos</w:t>
      </w:r>
      <w:r w:rsidR="00F2660E" w:rsidRPr="008A0D86">
        <w:rPr>
          <w:rFonts w:ascii="Arial" w:hAnsi="Arial" w:cs="Arial"/>
          <w:sz w:val="24"/>
          <w:szCs w:val="24"/>
        </w:rPr>
        <w:t xml:space="preserve"> necesarios y de manera opcional, se sugieren algunas recomendaciones</w:t>
      </w:r>
    </w:p>
    <w:p w14:paraId="11FDD008" w14:textId="249DF518" w:rsidR="001C7E68" w:rsidRPr="008A0D86" w:rsidRDefault="00BB749C" w:rsidP="004F3EA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A0D86">
        <w:rPr>
          <w:rFonts w:ascii="Arial" w:hAnsi="Arial" w:cs="Arial"/>
          <w:sz w:val="24"/>
          <w:szCs w:val="24"/>
        </w:rPr>
        <w:t xml:space="preserve">Aprobatorio condicionado: </w:t>
      </w:r>
      <w:r w:rsidR="004F3EAC" w:rsidRPr="008A0D86">
        <w:rPr>
          <w:rFonts w:ascii="Arial" w:hAnsi="Arial" w:cs="Arial"/>
          <w:sz w:val="24"/>
          <w:szCs w:val="24"/>
        </w:rPr>
        <w:t>R</w:t>
      </w:r>
      <w:r w:rsidR="00CB21DA" w:rsidRPr="008A0D86">
        <w:rPr>
          <w:rFonts w:ascii="Arial" w:hAnsi="Arial" w:cs="Arial"/>
          <w:sz w:val="24"/>
          <w:szCs w:val="24"/>
        </w:rPr>
        <w:t xml:space="preserve">equiere correcciones </w:t>
      </w:r>
      <w:r w:rsidRPr="008A0D86">
        <w:rPr>
          <w:rFonts w:ascii="Arial" w:hAnsi="Arial" w:cs="Arial"/>
          <w:sz w:val="24"/>
          <w:szCs w:val="24"/>
        </w:rPr>
        <w:t>que se validarán ulteriormente por el CT</w:t>
      </w:r>
    </w:p>
    <w:p w14:paraId="586B9B14" w14:textId="28BBF664" w:rsidR="006A6FDB" w:rsidRPr="008A0D86" w:rsidRDefault="004F3EAC" w:rsidP="004F3EA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A0D86">
        <w:rPr>
          <w:rFonts w:ascii="Arial" w:hAnsi="Arial" w:cs="Arial"/>
          <w:sz w:val="24"/>
          <w:szCs w:val="24"/>
        </w:rPr>
        <w:t>N</w:t>
      </w:r>
      <w:r w:rsidR="00CB21DA" w:rsidRPr="008A0D86">
        <w:rPr>
          <w:rFonts w:ascii="Arial" w:hAnsi="Arial" w:cs="Arial"/>
          <w:sz w:val="24"/>
          <w:szCs w:val="24"/>
        </w:rPr>
        <w:t xml:space="preserve">o </w:t>
      </w:r>
      <w:r w:rsidR="00BB749C" w:rsidRPr="008A0D86">
        <w:rPr>
          <w:rFonts w:ascii="Arial" w:hAnsi="Arial" w:cs="Arial"/>
          <w:sz w:val="24"/>
          <w:szCs w:val="24"/>
        </w:rPr>
        <w:t xml:space="preserve">aprobatorio: No </w:t>
      </w:r>
      <w:r w:rsidR="00CB21DA" w:rsidRPr="008A0D86">
        <w:rPr>
          <w:rFonts w:ascii="Arial" w:hAnsi="Arial" w:cs="Arial"/>
          <w:sz w:val="24"/>
          <w:szCs w:val="24"/>
        </w:rPr>
        <w:t xml:space="preserve">cumple </w:t>
      </w:r>
      <w:r w:rsidR="00BB749C" w:rsidRPr="008A0D86">
        <w:rPr>
          <w:rFonts w:ascii="Arial" w:hAnsi="Arial" w:cs="Arial"/>
          <w:sz w:val="24"/>
          <w:szCs w:val="24"/>
        </w:rPr>
        <w:t>con los requisitos de fondo y forma necesarios</w:t>
      </w:r>
    </w:p>
    <w:p w14:paraId="13701296" w14:textId="557EC3E7" w:rsidR="00BB749C" w:rsidRPr="008A0D86" w:rsidRDefault="001C7E68" w:rsidP="00C61D3E">
      <w:pPr>
        <w:jc w:val="both"/>
        <w:rPr>
          <w:rFonts w:ascii="Arial" w:hAnsi="Arial" w:cs="Arial"/>
          <w:sz w:val="24"/>
          <w:szCs w:val="24"/>
        </w:rPr>
      </w:pPr>
      <w:r w:rsidRPr="008A0D86">
        <w:rPr>
          <w:rFonts w:ascii="Arial" w:hAnsi="Arial" w:cs="Arial"/>
          <w:sz w:val="24"/>
          <w:szCs w:val="24"/>
        </w:rPr>
        <w:t xml:space="preserve">En </w:t>
      </w:r>
      <w:r w:rsidR="00BB749C" w:rsidRPr="008A0D86">
        <w:rPr>
          <w:rFonts w:ascii="Arial" w:hAnsi="Arial" w:cs="Arial"/>
          <w:sz w:val="24"/>
          <w:szCs w:val="24"/>
        </w:rPr>
        <w:t xml:space="preserve">función de los resultados de los votos, se podrán dar los siguientes </w:t>
      </w:r>
      <w:r w:rsidR="009C5D59" w:rsidRPr="008A0D86">
        <w:rPr>
          <w:rFonts w:ascii="Arial" w:hAnsi="Arial" w:cs="Arial"/>
          <w:sz w:val="24"/>
          <w:szCs w:val="24"/>
        </w:rPr>
        <w:t>escenarios</w:t>
      </w:r>
      <w:r w:rsidR="00BB749C" w:rsidRPr="008A0D86">
        <w:rPr>
          <w:rFonts w:ascii="Arial" w:hAnsi="Arial" w:cs="Arial"/>
          <w:sz w:val="24"/>
          <w:szCs w:val="24"/>
        </w:rPr>
        <w:t>:</w:t>
      </w:r>
    </w:p>
    <w:p w14:paraId="14E0C0FD" w14:textId="01EC37F0" w:rsidR="00BB749C" w:rsidRPr="008A0D86" w:rsidRDefault="00BB749C" w:rsidP="00BB749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A0D86">
        <w:rPr>
          <w:rFonts w:ascii="Arial" w:hAnsi="Arial" w:cs="Arial"/>
          <w:sz w:val="24"/>
          <w:szCs w:val="24"/>
        </w:rPr>
        <w:t>En caso de votos aprobatorios unánimes se procederá a señalar fecha de examen de grado</w:t>
      </w:r>
      <w:r w:rsidR="00635457" w:rsidRPr="008A0D86">
        <w:rPr>
          <w:rFonts w:ascii="Arial" w:hAnsi="Arial" w:cs="Arial"/>
          <w:sz w:val="24"/>
          <w:szCs w:val="24"/>
        </w:rPr>
        <w:t xml:space="preserve">, </w:t>
      </w:r>
      <w:r w:rsidR="00635457" w:rsidRPr="00DC71AB">
        <w:rPr>
          <w:rFonts w:ascii="Arial" w:hAnsi="Arial" w:cs="Arial"/>
          <w:sz w:val="24"/>
          <w:szCs w:val="24"/>
        </w:rPr>
        <w:t>previa entrega</w:t>
      </w:r>
      <w:r w:rsidR="00635457" w:rsidRPr="008A0D86">
        <w:rPr>
          <w:rFonts w:ascii="Arial" w:hAnsi="Arial" w:cs="Arial"/>
          <w:sz w:val="24"/>
          <w:szCs w:val="24"/>
        </w:rPr>
        <w:t xml:space="preserve"> de la versión final de la ICR por parte del alumno a su Comité </w:t>
      </w:r>
      <w:proofErr w:type="spellStart"/>
      <w:r w:rsidR="00635457" w:rsidRPr="008A0D86">
        <w:rPr>
          <w:rFonts w:ascii="Arial" w:hAnsi="Arial" w:cs="Arial"/>
          <w:sz w:val="24"/>
          <w:szCs w:val="24"/>
        </w:rPr>
        <w:t>tutoral</w:t>
      </w:r>
      <w:proofErr w:type="spellEnd"/>
      <w:r w:rsidR="00635457" w:rsidRPr="008A0D86">
        <w:rPr>
          <w:rFonts w:ascii="Arial" w:hAnsi="Arial" w:cs="Arial"/>
          <w:sz w:val="24"/>
          <w:szCs w:val="24"/>
        </w:rPr>
        <w:t xml:space="preserve"> y al Sínodo</w:t>
      </w:r>
      <w:r w:rsidR="009C5D59" w:rsidRPr="008A0D86">
        <w:rPr>
          <w:rFonts w:ascii="Arial" w:hAnsi="Arial" w:cs="Arial"/>
          <w:sz w:val="24"/>
          <w:szCs w:val="24"/>
        </w:rPr>
        <w:t>.</w:t>
      </w:r>
    </w:p>
    <w:p w14:paraId="0F4CB09F" w14:textId="7D805960" w:rsidR="00BB749C" w:rsidRPr="008A0D86" w:rsidRDefault="00BB749C" w:rsidP="00BB749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A0D86">
        <w:rPr>
          <w:rFonts w:ascii="Arial" w:hAnsi="Arial" w:cs="Arial"/>
          <w:sz w:val="24"/>
          <w:szCs w:val="24"/>
        </w:rPr>
        <w:t xml:space="preserve">En </w:t>
      </w:r>
      <w:r w:rsidR="001C7E68" w:rsidRPr="008A0D86">
        <w:rPr>
          <w:rFonts w:ascii="Arial" w:hAnsi="Arial" w:cs="Arial"/>
          <w:sz w:val="24"/>
          <w:szCs w:val="24"/>
        </w:rPr>
        <w:t xml:space="preserve">caso de un </w:t>
      </w:r>
      <w:r w:rsidRPr="008A0D86">
        <w:rPr>
          <w:rFonts w:ascii="Arial" w:hAnsi="Arial" w:cs="Arial"/>
          <w:sz w:val="24"/>
          <w:szCs w:val="24"/>
        </w:rPr>
        <w:t>voto no aprobatorio</w:t>
      </w:r>
      <w:r w:rsidR="001C7E68" w:rsidRPr="008A0D86">
        <w:rPr>
          <w:rFonts w:ascii="Arial" w:hAnsi="Arial" w:cs="Arial"/>
          <w:sz w:val="24"/>
          <w:szCs w:val="24"/>
        </w:rPr>
        <w:t xml:space="preserve">, </w:t>
      </w:r>
      <w:r w:rsidRPr="008A0D86">
        <w:rPr>
          <w:rFonts w:ascii="Arial" w:hAnsi="Arial" w:cs="Arial"/>
          <w:sz w:val="24"/>
          <w:szCs w:val="24"/>
        </w:rPr>
        <w:t xml:space="preserve">previa </w:t>
      </w:r>
      <w:r w:rsidR="00593150" w:rsidRPr="008A0D86">
        <w:rPr>
          <w:rFonts w:ascii="Arial" w:hAnsi="Arial" w:cs="Arial"/>
          <w:sz w:val="24"/>
          <w:szCs w:val="24"/>
        </w:rPr>
        <w:t>consulta con el</w:t>
      </w:r>
      <w:r w:rsidRPr="008A0D86">
        <w:rPr>
          <w:rFonts w:ascii="Arial" w:hAnsi="Arial" w:cs="Arial"/>
          <w:sz w:val="24"/>
          <w:szCs w:val="24"/>
        </w:rPr>
        <w:t xml:space="preserve"> CT</w:t>
      </w:r>
      <w:r w:rsidR="009C5D59" w:rsidRPr="008A0D86">
        <w:rPr>
          <w:rFonts w:ascii="Arial" w:hAnsi="Arial" w:cs="Arial"/>
          <w:sz w:val="24"/>
          <w:szCs w:val="24"/>
        </w:rPr>
        <w:t>,</w:t>
      </w:r>
      <w:r w:rsidRPr="008A0D86">
        <w:rPr>
          <w:rFonts w:ascii="Arial" w:hAnsi="Arial" w:cs="Arial"/>
          <w:sz w:val="24"/>
          <w:szCs w:val="24"/>
        </w:rPr>
        <w:t xml:space="preserve"> se podrá </w:t>
      </w:r>
      <w:r w:rsidR="00593150" w:rsidRPr="008A0D86">
        <w:rPr>
          <w:rFonts w:ascii="Arial" w:hAnsi="Arial" w:cs="Arial"/>
          <w:sz w:val="24"/>
          <w:szCs w:val="24"/>
        </w:rPr>
        <w:t>fijar fecha de examen de grado</w:t>
      </w:r>
      <w:r w:rsidR="00806AED" w:rsidRPr="008A0D86">
        <w:rPr>
          <w:rFonts w:ascii="Arial" w:hAnsi="Arial" w:cs="Arial"/>
          <w:sz w:val="24"/>
          <w:szCs w:val="24"/>
        </w:rPr>
        <w:t>.</w:t>
      </w:r>
    </w:p>
    <w:p w14:paraId="54B4A129" w14:textId="19323C05" w:rsidR="001C7E68" w:rsidRPr="008A0D86" w:rsidRDefault="006D7C3F" w:rsidP="00BB749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A0D86">
        <w:rPr>
          <w:rFonts w:ascii="Arial" w:hAnsi="Arial" w:cs="Arial"/>
          <w:sz w:val="24"/>
          <w:szCs w:val="24"/>
        </w:rPr>
        <w:t>En caso de dos votos no aprobatorios</w:t>
      </w:r>
      <w:r w:rsidR="00BB749C" w:rsidRPr="008A0D86">
        <w:rPr>
          <w:rFonts w:ascii="Arial" w:hAnsi="Arial" w:cs="Arial"/>
          <w:sz w:val="24"/>
          <w:szCs w:val="24"/>
        </w:rPr>
        <w:t xml:space="preserve"> </w:t>
      </w:r>
      <w:r w:rsidR="001C7E68" w:rsidRPr="008A0D86">
        <w:rPr>
          <w:rFonts w:ascii="Arial" w:hAnsi="Arial" w:cs="Arial"/>
          <w:sz w:val="24"/>
          <w:szCs w:val="24"/>
        </w:rPr>
        <w:t>el CP</w:t>
      </w:r>
      <w:r w:rsidR="00BB749C" w:rsidRPr="008A0D86">
        <w:rPr>
          <w:rFonts w:ascii="Arial" w:hAnsi="Arial" w:cs="Arial"/>
          <w:sz w:val="24"/>
          <w:szCs w:val="24"/>
        </w:rPr>
        <w:t>, previa consulta con el CT,</w:t>
      </w:r>
      <w:r w:rsidR="001C7E68" w:rsidRPr="008A0D86">
        <w:rPr>
          <w:rFonts w:ascii="Arial" w:hAnsi="Arial" w:cs="Arial"/>
          <w:sz w:val="24"/>
          <w:szCs w:val="24"/>
        </w:rPr>
        <w:t xml:space="preserve"> solicitar</w:t>
      </w:r>
      <w:r w:rsidR="009C5D59" w:rsidRPr="008A0D86">
        <w:rPr>
          <w:rFonts w:ascii="Arial" w:hAnsi="Arial" w:cs="Arial"/>
          <w:sz w:val="24"/>
          <w:szCs w:val="24"/>
        </w:rPr>
        <w:t>á al alumno</w:t>
      </w:r>
      <w:r w:rsidR="001C7E68" w:rsidRPr="008A0D86">
        <w:rPr>
          <w:rFonts w:ascii="Arial" w:hAnsi="Arial" w:cs="Arial"/>
          <w:sz w:val="24"/>
          <w:szCs w:val="24"/>
        </w:rPr>
        <w:t xml:space="preserve"> una corrección en profundidad de</w:t>
      </w:r>
      <w:r w:rsidR="009C5D59" w:rsidRPr="008A0D86">
        <w:rPr>
          <w:rFonts w:ascii="Arial" w:hAnsi="Arial" w:cs="Arial"/>
          <w:sz w:val="24"/>
          <w:szCs w:val="24"/>
        </w:rPr>
        <w:t xml:space="preserve"> su</w:t>
      </w:r>
      <w:r w:rsidR="001C7E68" w:rsidRPr="008A0D86">
        <w:rPr>
          <w:rFonts w:ascii="Arial" w:hAnsi="Arial" w:cs="Arial"/>
          <w:sz w:val="24"/>
          <w:szCs w:val="24"/>
        </w:rPr>
        <w:t xml:space="preserve"> manuscrito.</w:t>
      </w:r>
    </w:p>
    <w:p w14:paraId="34E28657" w14:textId="77777777" w:rsidR="00C61D3E" w:rsidRPr="008A0D86" w:rsidRDefault="00E93936" w:rsidP="00C61D3E">
      <w:pPr>
        <w:jc w:val="both"/>
        <w:rPr>
          <w:rFonts w:ascii="Arial" w:hAnsi="Arial" w:cs="Arial"/>
          <w:b/>
          <w:sz w:val="24"/>
          <w:szCs w:val="24"/>
        </w:rPr>
      </w:pPr>
      <w:r w:rsidRPr="008A0D86">
        <w:rPr>
          <w:rFonts w:ascii="Arial" w:hAnsi="Arial" w:cs="Arial"/>
          <w:b/>
          <w:sz w:val="24"/>
          <w:szCs w:val="24"/>
        </w:rPr>
        <w:lastRenderedPageBreak/>
        <w:t xml:space="preserve">3. </w:t>
      </w:r>
      <w:r w:rsidR="00BE06F9" w:rsidRPr="008A0D86">
        <w:rPr>
          <w:rFonts w:ascii="Arial" w:hAnsi="Arial" w:cs="Arial"/>
          <w:b/>
          <w:sz w:val="24"/>
          <w:szCs w:val="24"/>
        </w:rPr>
        <w:t>E</w:t>
      </w:r>
      <w:r w:rsidR="00C61D3E" w:rsidRPr="008A0D86">
        <w:rPr>
          <w:rFonts w:ascii="Arial" w:hAnsi="Arial" w:cs="Arial"/>
          <w:b/>
          <w:sz w:val="24"/>
          <w:szCs w:val="24"/>
        </w:rPr>
        <w:t>xamen de grado</w:t>
      </w:r>
    </w:p>
    <w:p w14:paraId="265A1541" w14:textId="00C38719" w:rsidR="00635457" w:rsidRPr="008A0D86" w:rsidRDefault="001C7E68" w:rsidP="001C7E68">
      <w:pPr>
        <w:jc w:val="both"/>
        <w:rPr>
          <w:rFonts w:ascii="Arial" w:hAnsi="Arial" w:cs="Arial"/>
          <w:sz w:val="24"/>
          <w:szCs w:val="24"/>
        </w:rPr>
      </w:pPr>
      <w:r w:rsidRPr="008A0D86">
        <w:rPr>
          <w:rFonts w:ascii="Arial" w:hAnsi="Arial" w:cs="Arial"/>
          <w:sz w:val="24"/>
          <w:szCs w:val="24"/>
        </w:rPr>
        <w:t xml:space="preserve">3.1 </w:t>
      </w:r>
      <w:r w:rsidR="00635457" w:rsidRPr="008A0D86">
        <w:rPr>
          <w:rFonts w:ascii="Arial" w:hAnsi="Arial" w:cs="Arial"/>
          <w:sz w:val="24"/>
          <w:szCs w:val="24"/>
        </w:rPr>
        <w:t xml:space="preserve">Para </w:t>
      </w:r>
      <w:r w:rsidR="00635457" w:rsidRPr="00DC71AB">
        <w:rPr>
          <w:rFonts w:ascii="Arial" w:hAnsi="Arial" w:cs="Arial"/>
          <w:sz w:val="24"/>
          <w:szCs w:val="24"/>
        </w:rPr>
        <w:t>poder solicitar</w:t>
      </w:r>
      <w:r w:rsidR="00635457" w:rsidRPr="008A0D86">
        <w:rPr>
          <w:rFonts w:ascii="Arial" w:hAnsi="Arial" w:cs="Arial"/>
          <w:sz w:val="24"/>
          <w:szCs w:val="24"/>
        </w:rPr>
        <w:t xml:space="preserve"> examen de grado, el alumno deberá entregar un </w:t>
      </w:r>
      <w:r w:rsidR="002765AA">
        <w:rPr>
          <w:rStyle w:val="Hipervnculo"/>
          <w:rFonts w:ascii="Arial" w:hAnsi="Arial" w:cs="Arial"/>
          <w:sz w:val="24"/>
        </w:rPr>
        <w:t xml:space="preserve">acuse de recibido </w:t>
      </w:r>
      <w:r w:rsidR="00635457" w:rsidRPr="002765AA">
        <w:rPr>
          <w:rStyle w:val="Hipervnculo"/>
          <w:rFonts w:ascii="Arial" w:hAnsi="Arial" w:cs="Arial"/>
          <w:sz w:val="24"/>
        </w:rPr>
        <w:t>de la versión final de ICR</w:t>
      </w:r>
      <w:r w:rsidR="00635457" w:rsidRPr="002765AA">
        <w:rPr>
          <w:rFonts w:ascii="Arial" w:hAnsi="Arial" w:cs="Arial"/>
          <w:sz w:val="28"/>
          <w:szCs w:val="24"/>
        </w:rPr>
        <w:t xml:space="preserve"> </w:t>
      </w:r>
      <w:r w:rsidR="00635457" w:rsidRPr="008A0D86">
        <w:rPr>
          <w:rFonts w:ascii="Arial" w:hAnsi="Arial" w:cs="Arial"/>
          <w:sz w:val="24"/>
          <w:szCs w:val="24"/>
        </w:rPr>
        <w:t>por cada integrante del Sínodo.</w:t>
      </w:r>
    </w:p>
    <w:p w14:paraId="531FA697" w14:textId="6DE67F13" w:rsidR="00141C28" w:rsidRPr="008A0D86" w:rsidRDefault="00635457" w:rsidP="001C7E68">
      <w:pPr>
        <w:jc w:val="both"/>
        <w:rPr>
          <w:rFonts w:ascii="Arial" w:hAnsi="Arial" w:cs="Arial"/>
          <w:sz w:val="24"/>
          <w:szCs w:val="24"/>
        </w:rPr>
      </w:pPr>
      <w:r w:rsidRPr="008A0D86">
        <w:rPr>
          <w:rFonts w:ascii="Arial" w:hAnsi="Arial" w:cs="Arial"/>
          <w:sz w:val="24"/>
          <w:szCs w:val="24"/>
        </w:rPr>
        <w:t xml:space="preserve">3.2 </w:t>
      </w:r>
      <w:r w:rsidR="000A51F0" w:rsidRPr="008A0D86">
        <w:rPr>
          <w:rFonts w:ascii="Arial" w:hAnsi="Arial" w:cs="Arial"/>
          <w:sz w:val="24"/>
          <w:szCs w:val="24"/>
        </w:rPr>
        <w:t>El jurado estará c</w:t>
      </w:r>
      <w:r w:rsidR="007F69CF">
        <w:rPr>
          <w:rFonts w:ascii="Arial" w:hAnsi="Arial" w:cs="Arial"/>
          <w:sz w:val="24"/>
          <w:szCs w:val="24"/>
        </w:rPr>
        <w:t>onformado por tres sinodales, quienes examinaran al alumno sobre la Idónea Comunicación de Resultados. El jurado estará conformado por al menos un miembro externo a la DCSH de la Unidad Cuajimalpa que goce de amplio prestigio en su campo,</w:t>
      </w:r>
      <w:r w:rsidR="00593150" w:rsidRPr="008A0D86">
        <w:rPr>
          <w:rFonts w:ascii="Arial" w:hAnsi="Arial" w:cs="Arial"/>
          <w:sz w:val="24"/>
          <w:szCs w:val="24"/>
        </w:rPr>
        <w:t xml:space="preserve"> de conformidad con el Plan de Estudios</w:t>
      </w:r>
      <w:r w:rsidR="001C7E68" w:rsidRPr="008A0D86">
        <w:rPr>
          <w:rFonts w:ascii="Arial" w:hAnsi="Arial" w:cs="Arial"/>
          <w:sz w:val="24"/>
          <w:szCs w:val="24"/>
        </w:rPr>
        <w:t xml:space="preserve">. </w:t>
      </w:r>
      <w:r w:rsidR="00141C28" w:rsidRPr="008A0D86">
        <w:rPr>
          <w:rFonts w:ascii="Arial" w:hAnsi="Arial" w:cs="Arial"/>
          <w:sz w:val="24"/>
          <w:szCs w:val="24"/>
        </w:rPr>
        <w:t>Los sinodales fungirán como Presidente, Secretario y Vocal del jurado d</w:t>
      </w:r>
      <w:r w:rsidR="00D658E8" w:rsidRPr="008A0D86">
        <w:rPr>
          <w:rFonts w:ascii="Arial" w:hAnsi="Arial" w:cs="Arial"/>
          <w:sz w:val="24"/>
          <w:szCs w:val="24"/>
        </w:rPr>
        <w:t xml:space="preserve">e acuerdo con su trayectoria académica. </w:t>
      </w:r>
    </w:p>
    <w:p w14:paraId="4299158B" w14:textId="4B910DCF" w:rsidR="00D658E8" w:rsidRPr="008A0D86" w:rsidRDefault="00635457" w:rsidP="001C7E68">
      <w:pPr>
        <w:jc w:val="both"/>
        <w:rPr>
          <w:rFonts w:ascii="Arial" w:hAnsi="Arial" w:cs="Arial"/>
          <w:sz w:val="24"/>
          <w:szCs w:val="24"/>
        </w:rPr>
      </w:pPr>
      <w:r w:rsidRPr="008A0D86">
        <w:rPr>
          <w:rFonts w:ascii="Arial" w:hAnsi="Arial" w:cs="Arial"/>
          <w:sz w:val="24"/>
          <w:szCs w:val="24"/>
        </w:rPr>
        <w:t>3.3</w:t>
      </w:r>
      <w:r w:rsidR="00D658E8" w:rsidRPr="008A0D86">
        <w:rPr>
          <w:rFonts w:ascii="Arial" w:hAnsi="Arial" w:cs="Arial"/>
          <w:sz w:val="24"/>
          <w:szCs w:val="24"/>
        </w:rPr>
        <w:t xml:space="preserve"> La evaluación del jurado se expresará en: Aprobar o No Aprobar. Los sinodales deberán firmar el acta de examen de grado y ésta será turnada a las autoridades correspondientes.</w:t>
      </w:r>
      <w:r w:rsidR="006D7C3F" w:rsidRPr="008A0D86">
        <w:rPr>
          <w:rFonts w:ascii="Arial" w:hAnsi="Arial" w:cs="Arial"/>
          <w:sz w:val="24"/>
          <w:szCs w:val="24"/>
        </w:rPr>
        <w:t xml:space="preserve"> El fallo de la evaluación será inapelable.</w:t>
      </w:r>
    </w:p>
    <w:p w14:paraId="6F8AABF3" w14:textId="3C3054B6" w:rsidR="00DC71AB" w:rsidRPr="008A0D86" w:rsidRDefault="00635457" w:rsidP="00C61D3E">
      <w:pPr>
        <w:jc w:val="both"/>
        <w:rPr>
          <w:rFonts w:ascii="Arial" w:hAnsi="Arial" w:cs="Arial"/>
          <w:sz w:val="24"/>
          <w:szCs w:val="24"/>
        </w:rPr>
      </w:pPr>
      <w:r w:rsidRPr="008A0D86">
        <w:rPr>
          <w:rFonts w:ascii="Arial" w:hAnsi="Arial" w:cs="Arial"/>
          <w:sz w:val="24"/>
          <w:szCs w:val="24"/>
        </w:rPr>
        <w:t>3.4</w:t>
      </w:r>
      <w:r w:rsidR="00D658E8" w:rsidRPr="008A0D86">
        <w:rPr>
          <w:rFonts w:ascii="Arial" w:hAnsi="Arial" w:cs="Arial"/>
          <w:sz w:val="24"/>
          <w:szCs w:val="24"/>
        </w:rPr>
        <w:t xml:space="preserve"> El Presidente del jurado hará la toma de protesta al egresado aprobado.</w:t>
      </w:r>
    </w:p>
    <w:p w14:paraId="08B40F3B" w14:textId="1D3CC3E3" w:rsidR="00BE06F9" w:rsidRPr="00810502" w:rsidRDefault="00D658E8" w:rsidP="00C61D3E">
      <w:pPr>
        <w:jc w:val="both"/>
        <w:rPr>
          <w:rFonts w:ascii="Arial" w:hAnsi="Arial" w:cs="Arial"/>
          <w:b/>
          <w:sz w:val="24"/>
          <w:szCs w:val="24"/>
        </w:rPr>
      </w:pPr>
      <w:r w:rsidRPr="00810502">
        <w:rPr>
          <w:rFonts w:ascii="Arial" w:hAnsi="Arial" w:cs="Arial"/>
          <w:b/>
          <w:sz w:val="24"/>
          <w:szCs w:val="24"/>
        </w:rPr>
        <w:t>4. N</w:t>
      </w:r>
      <w:r w:rsidR="009676C7" w:rsidRPr="00810502">
        <w:rPr>
          <w:rFonts w:ascii="Arial" w:hAnsi="Arial" w:cs="Arial"/>
          <w:b/>
          <w:sz w:val="24"/>
          <w:szCs w:val="24"/>
        </w:rPr>
        <w:t>ombre genérico para la trayectoria cursada por el alumno</w:t>
      </w:r>
    </w:p>
    <w:p w14:paraId="7EB8FCDB" w14:textId="0CFFB1AE" w:rsidR="009676C7" w:rsidRPr="008A0D86" w:rsidRDefault="00E94E46" w:rsidP="00C61D3E">
      <w:pPr>
        <w:jc w:val="both"/>
        <w:rPr>
          <w:rFonts w:ascii="Arial" w:hAnsi="Arial" w:cs="Arial"/>
          <w:sz w:val="24"/>
          <w:szCs w:val="24"/>
        </w:rPr>
      </w:pPr>
      <w:r w:rsidRPr="008A0D86">
        <w:rPr>
          <w:rFonts w:ascii="Arial" w:hAnsi="Arial" w:cs="Arial"/>
          <w:sz w:val="24"/>
          <w:szCs w:val="24"/>
        </w:rPr>
        <w:t xml:space="preserve">4.1 </w:t>
      </w:r>
      <w:r w:rsidR="003E2C5F" w:rsidRPr="003E2C5F">
        <w:rPr>
          <w:rFonts w:ascii="Arial" w:hAnsi="Arial" w:cs="Arial"/>
          <w:sz w:val="24"/>
          <w:szCs w:val="24"/>
        </w:rPr>
        <w:t xml:space="preserve">Una vez que los alumnos hayan cubierto los créditos correspondientes del plan y programas de estudio, aprobado la Idónea Comunicación de Resultados y el Examen de Grado, el Comité, en concordancia con el Comité </w:t>
      </w:r>
      <w:proofErr w:type="spellStart"/>
      <w:r w:rsidR="003E2C5F" w:rsidRPr="003E2C5F">
        <w:rPr>
          <w:rFonts w:ascii="Arial" w:hAnsi="Arial" w:cs="Arial"/>
          <w:sz w:val="24"/>
          <w:szCs w:val="24"/>
        </w:rPr>
        <w:t>Tutoral</w:t>
      </w:r>
      <w:proofErr w:type="spellEnd"/>
      <w:r w:rsidR="003E2C5F" w:rsidRPr="003E2C5F">
        <w:rPr>
          <w:rFonts w:ascii="Arial" w:hAnsi="Arial" w:cs="Arial"/>
          <w:sz w:val="24"/>
          <w:szCs w:val="24"/>
        </w:rPr>
        <w:t xml:space="preserve">, deberá sugerir al Director de la División un </w:t>
      </w:r>
      <w:r w:rsidR="003E2C5F" w:rsidRPr="003E2C5F">
        <w:rPr>
          <w:rStyle w:val="Hipervnculo"/>
          <w:rFonts w:ascii="Arial" w:hAnsi="Arial" w:cs="Arial"/>
          <w:sz w:val="24"/>
        </w:rPr>
        <w:t>nombre genérico para la trayectoria cursada por el alumno</w:t>
      </w:r>
      <w:r w:rsidR="007F69CF" w:rsidRPr="003E2C5F">
        <w:rPr>
          <w:rFonts w:ascii="Arial" w:hAnsi="Arial" w:cs="Arial"/>
          <w:sz w:val="28"/>
          <w:szCs w:val="24"/>
        </w:rPr>
        <w:t xml:space="preserve"> </w:t>
      </w:r>
      <w:r w:rsidR="007F69CF">
        <w:rPr>
          <w:rFonts w:ascii="Arial" w:hAnsi="Arial" w:cs="Arial"/>
          <w:sz w:val="24"/>
          <w:szCs w:val="24"/>
        </w:rPr>
        <w:t>(X.5.14</w:t>
      </w:r>
      <w:r w:rsidR="009D6897" w:rsidRPr="008A0D86">
        <w:rPr>
          <w:rFonts w:ascii="Arial" w:hAnsi="Arial" w:cs="Arial"/>
          <w:sz w:val="24"/>
          <w:szCs w:val="24"/>
        </w:rPr>
        <w:t xml:space="preserve"> PE)</w:t>
      </w:r>
      <w:r w:rsidR="003E2C5F">
        <w:rPr>
          <w:rFonts w:ascii="Arial" w:hAnsi="Arial" w:cs="Arial"/>
          <w:sz w:val="24"/>
          <w:szCs w:val="24"/>
        </w:rPr>
        <w:t xml:space="preserve">. </w:t>
      </w:r>
    </w:p>
    <w:sectPr w:rsidR="009676C7" w:rsidRPr="008A0D8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5621D" w14:textId="77777777" w:rsidR="007E496B" w:rsidRDefault="007E496B" w:rsidP="00DC71AB">
      <w:pPr>
        <w:spacing w:after="0" w:line="240" w:lineRule="auto"/>
      </w:pPr>
      <w:r>
        <w:separator/>
      </w:r>
    </w:p>
  </w:endnote>
  <w:endnote w:type="continuationSeparator" w:id="0">
    <w:p w14:paraId="739D4538" w14:textId="77777777" w:rsidR="007E496B" w:rsidRDefault="007E496B" w:rsidP="00DC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6D33C0" w:rsidRPr="006D33C0" w14:paraId="071D2C72" w14:textId="77777777" w:rsidTr="004358E3">
      <w:tc>
        <w:tcPr>
          <w:tcW w:w="360" w:type="dxa"/>
          <w:vAlign w:val="center"/>
        </w:tcPr>
        <w:p w14:paraId="40A33E4C" w14:textId="77777777" w:rsidR="006D33C0" w:rsidRPr="006D33C0" w:rsidRDefault="006D33C0" w:rsidP="006D33C0">
          <w:pPr>
            <w:tabs>
              <w:tab w:val="center" w:pos="4419"/>
              <w:tab w:val="right" w:pos="8838"/>
            </w:tabs>
            <w:rPr>
              <w:rFonts w:ascii="Calibri" w:hAnsi="Calibri"/>
            </w:rPr>
          </w:pPr>
          <w:r w:rsidRPr="006D33C0">
            <w:rPr>
              <w:rFonts w:ascii="Arial Narrow" w:hAnsi="Arial Narrow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053EBDED" wp14:editId="5308DC87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53" w:type="dxa"/>
          <w:vAlign w:val="center"/>
        </w:tcPr>
        <w:p w14:paraId="5199D1FC" w14:textId="77777777" w:rsidR="006D33C0" w:rsidRPr="006D33C0" w:rsidRDefault="006D33C0" w:rsidP="006D33C0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rPr>
              <w:rFonts w:ascii="Arial Narrow" w:hAnsi="Arial Narrow"/>
              <w:b/>
              <w:color w:val="E57C23"/>
              <w:sz w:val="18"/>
              <w:szCs w:val="18"/>
            </w:rPr>
          </w:pPr>
          <w:r w:rsidRPr="006D33C0">
            <w:rPr>
              <w:rFonts w:ascii="Arial Narrow" w:hAnsi="Arial Narrow"/>
              <w:b/>
              <w:color w:val="E57C23"/>
              <w:sz w:val="18"/>
              <w:szCs w:val="18"/>
            </w:rPr>
            <w:t>UNIDAD CUAJIMALPA</w:t>
          </w:r>
        </w:p>
        <w:p w14:paraId="15198B5D" w14:textId="77777777" w:rsidR="006D33C0" w:rsidRPr="006D33C0" w:rsidRDefault="006D33C0" w:rsidP="006D33C0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rPr>
              <w:rFonts w:ascii="Arial Narrow" w:hAnsi="Arial Narrow"/>
              <w:b/>
              <w:color w:val="808080"/>
              <w:sz w:val="18"/>
              <w:szCs w:val="18"/>
            </w:rPr>
          </w:pPr>
          <w:r w:rsidRPr="006D33C0">
            <w:rPr>
              <w:rFonts w:ascii="Arial Narrow" w:hAnsi="Arial Narrow"/>
              <w:b/>
              <w:color w:val="808080"/>
              <w:sz w:val="18"/>
              <w:szCs w:val="18"/>
            </w:rPr>
            <w:t xml:space="preserve">DCSH </w:t>
          </w:r>
          <w:r w:rsidRPr="006D33C0">
            <w:rPr>
              <w:rFonts w:ascii="Arial Narrow" w:hAnsi="Arial Narrow"/>
              <w:b/>
              <w:color w:val="F79646"/>
              <w:sz w:val="18"/>
              <w:szCs w:val="18"/>
            </w:rPr>
            <w:t xml:space="preserve">| </w:t>
          </w:r>
          <w:r w:rsidRPr="006D33C0">
            <w:rPr>
              <w:rFonts w:ascii="Arial Narrow" w:hAnsi="Arial Narrow"/>
              <w:b/>
              <w:color w:val="808080"/>
              <w:sz w:val="18"/>
              <w:szCs w:val="18"/>
            </w:rPr>
            <w:t>División de Ciencias Sociales y Humanidades</w:t>
          </w:r>
        </w:p>
        <w:p w14:paraId="100427F5" w14:textId="77777777" w:rsidR="006D33C0" w:rsidRPr="006D33C0" w:rsidRDefault="006D33C0" w:rsidP="006D33C0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rPr>
              <w:rFonts w:ascii="Arial Narrow" w:hAnsi="Arial Narrow"/>
              <w:b/>
              <w:color w:val="808080"/>
              <w:sz w:val="18"/>
              <w:szCs w:val="18"/>
            </w:rPr>
          </w:pPr>
          <w:r w:rsidRPr="006D33C0">
            <w:rPr>
              <w:rFonts w:ascii="Arial Narrow" w:hAnsi="Arial Narrow"/>
              <w:b/>
              <w:color w:val="808080"/>
              <w:sz w:val="18"/>
              <w:szCs w:val="18"/>
            </w:rPr>
            <w:t xml:space="preserve">Posgrado en Ciencias Sociales y Humanidades DCSH, </w:t>
          </w:r>
          <w:r w:rsidRPr="006D33C0">
            <w:rPr>
              <w:rFonts w:ascii="Arial Narrow" w:hAnsi="Arial Narrow" w:cs="Arial"/>
              <w:b/>
              <w:color w:val="808080"/>
              <w:sz w:val="18"/>
              <w:szCs w:val="18"/>
            </w:rPr>
            <w:t>6to piso</w:t>
          </w:r>
        </w:p>
        <w:p w14:paraId="0A7DAC30" w14:textId="77777777" w:rsidR="006D33C0" w:rsidRPr="006D33C0" w:rsidRDefault="006D33C0" w:rsidP="006D33C0">
          <w:pPr>
            <w:tabs>
              <w:tab w:val="center" w:pos="4419"/>
              <w:tab w:val="right" w:pos="8838"/>
            </w:tabs>
            <w:rPr>
              <w:rFonts w:ascii="Arial Narrow" w:hAnsi="Arial Narrow" w:cs="Arial"/>
              <w:b/>
              <w:color w:val="808080"/>
              <w:sz w:val="18"/>
              <w:szCs w:val="18"/>
            </w:rPr>
          </w:pPr>
          <w:r w:rsidRPr="006D33C0">
            <w:rPr>
              <w:rFonts w:ascii="Arial Narrow" w:hAnsi="Arial Narrow" w:cs="Arial"/>
              <w:b/>
              <w:color w:val="808080"/>
              <w:sz w:val="18"/>
              <w:szCs w:val="18"/>
            </w:rPr>
            <w:t>Av. Vasco de Quiroga No. 4871, Colonia Santa Fe Cuajimalpa</w:t>
          </w:r>
        </w:p>
        <w:p w14:paraId="12435A2C" w14:textId="77777777" w:rsidR="006D33C0" w:rsidRPr="006D33C0" w:rsidRDefault="006D33C0" w:rsidP="006D33C0">
          <w:pPr>
            <w:tabs>
              <w:tab w:val="center" w:pos="4419"/>
              <w:tab w:val="right" w:pos="8838"/>
            </w:tabs>
            <w:rPr>
              <w:rFonts w:ascii="Arial Narrow" w:hAnsi="Arial Narrow" w:cs="Arial"/>
              <w:b/>
              <w:color w:val="808080"/>
              <w:sz w:val="18"/>
              <w:szCs w:val="18"/>
            </w:rPr>
          </w:pPr>
          <w:r w:rsidRPr="006D33C0">
            <w:rPr>
              <w:rFonts w:ascii="Arial Narrow" w:hAnsi="Arial Narrow" w:cs="Arial"/>
              <w:b/>
              <w:color w:val="808080"/>
              <w:sz w:val="18"/>
              <w:szCs w:val="18"/>
            </w:rPr>
            <w:t>Delegación Cuajimalpa de Morelos, C.P. 05300, Ciudad de México.</w:t>
          </w:r>
        </w:p>
        <w:p w14:paraId="3CE70E52" w14:textId="77777777" w:rsidR="006D33C0" w:rsidRPr="006D33C0" w:rsidRDefault="006D33C0" w:rsidP="006D33C0">
          <w:pPr>
            <w:tabs>
              <w:tab w:val="center" w:pos="4419"/>
              <w:tab w:val="right" w:pos="8838"/>
            </w:tabs>
            <w:rPr>
              <w:rFonts w:ascii="Arial Narrow" w:hAnsi="Arial Narrow" w:cs="Arial"/>
              <w:b/>
              <w:color w:val="808080"/>
              <w:sz w:val="18"/>
              <w:szCs w:val="18"/>
              <w:lang w:val="de-LU"/>
            </w:rPr>
          </w:pPr>
          <w:r w:rsidRPr="006D33C0">
            <w:rPr>
              <w:rFonts w:ascii="Arial Narrow" w:hAnsi="Arial Narrow" w:cs="Arial"/>
              <w:b/>
              <w:color w:val="808080"/>
              <w:sz w:val="18"/>
              <w:szCs w:val="18"/>
              <w:lang w:val="de-LU"/>
            </w:rPr>
            <w:t>Tel. 5814 6547 www.cua.uam.mx</w:t>
          </w:r>
        </w:p>
      </w:tc>
    </w:tr>
  </w:tbl>
  <w:p w14:paraId="48AA2A3C" w14:textId="77777777" w:rsidR="00DC71AB" w:rsidRPr="00DC71AB" w:rsidRDefault="00DC71AB" w:rsidP="00DC71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25DFB" w14:textId="77777777" w:rsidR="007E496B" w:rsidRDefault="007E496B" w:rsidP="00DC71AB">
      <w:pPr>
        <w:spacing w:after="0" w:line="240" w:lineRule="auto"/>
      </w:pPr>
      <w:r>
        <w:separator/>
      </w:r>
    </w:p>
  </w:footnote>
  <w:footnote w:type="continuationSeparator" w:id="0">
    <w:p w14:paraId="7F93E846" w14:textId="77777777" w:rsidR="007E496B" w:rsidRDefault="007E496B" w:rsidP="00DC7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6"/>
      <w:gridCol w:w="5095"/>
    </w:tblGrid>
    <w:tr w:rsidR="00DC71AB" w14:paraId="7BE387AF" w14:textId="77777777" w:rsidTr="00355D13">
      <w:tc>
        <w:tcPr>
          <w:tcW w:w="4936" w:type="dxa"/>
        </w:tcPr>
        <w:p w14:paraId="6A6E8082" w14:textId="7DD6FBB1" w:rsidR="00DC71AB" w:rsidRDefault="00DC71AB" w:rsidP="00355D13">
          <w:pPr>
            <w:pStyle w:val="Encabezado"/>
          </w:pPr>
        </w:p>
      </w:tc>
      <w:tc>
        <w:tcPr>
          <w:tcW w:w="5095" w:type="dxa"/>
        </w:tcPr>
        <w:p w14:paraId="37881D94" w14:textId="2B588444" w:rsidR="00DC71AB" w:rsidRPr="00B30F02" w:rsidRDefault="00DC71AB" w:rsidP="00355D13">
          <w:pPr>
            <w:pStyle w:val="Encabezado"/>
            <w:tabs>
              <w:tab w:val="clear" w:pos="4419"/>
            </w:tabs>
            <w:ind w:left="2010" w:right="34"/>
            <w:jc w:val="right"/>
            <w:rPr>
              <w:rFonts w:ascii="Arial Narrow" w:hAnsi="Arial Narrow"/>
              <w:b/>
              <w:i/>
              <w:sz w:val="17"/>
              <w:szCs w:val="17"/>
            </w:rPr>
          </w:pPr>
        </w:p>
      </w:tc>
    </w:tr>
  </w:tbl>
  <w:tbl>
    <w:tblPr>
      <w:tblStyle w:val="Tablaconcuadrcula2"/>
      <w:tblW w:w="9039" w:type="dxa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6D33C0" w14:paraId="4CBC42C7" w14:textId="77777777" w:rsidTr="006D33C0">
      <w:trPr>
        <w:trHeight w:val="1408"/>
      </w:trPr>
      <w:tc>
        <w:tcPr>
          <w:tcW w:w="9039" w:type="dxa"/>
        </w:tcPr>
        <w:p w14:paraId="41E01617" w14:textId="77777777" w:rsidR="006D33C0" w:rsidRDefault="006D33C0" w:rsidP="006D33C0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6D5A9EA3" wp14:editId="4884C4F5">
                <wp:simplePos x="0" y="0"/>
                <wp:positionH relativeFrom="column">
                  <wp:posOffset>4681220</wp:posOffset>
                </wp:positionH>
                <wp:positionV relativeFrom="paragraph">
                  <wp:posOffset>25400</wp:posOffset>
                </wp:positionV>
                <wp:extent cx="949325" cy="461645"/>
                <wp:effectExtent l="0" t="0" r="3175" b="0"/>
                <wp:wrapThrough wrapText="bothSides">
                  <wp:wrapPolygon edited="0">
                    <wp:start x="0" y="0"/>
                    <wp:lineTo x="0" y="20501"/>
                    <wp:lineTo x="21239" y="20501"/>
                    <wp:lineTo x="21239" y="0"/>
                    <wp:lineTo x="0" y="0"/>
                  </wp:wrapPolygon>
                </wp:wrapThrough>
                <wp:docPr id="9" name="Imagen 9" descr="Conjunto_LogoPosgradoCSH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njunto_LogoPosgradoCSH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9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461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2884BAA8" wp14:editId="06F975BC">
                <wp:extent cx="3132000" cy="461641"/>
                <wp:effectExtent l="0" t="0" r="0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2000" cy="461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F071D5" w14:textId="77777777" w:rsidR="00DC71AB" w:rsidRDefault="00DC71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5003B"/>
    <w:multiLevelType w:val="hybridMultilevel"/>
    <w:tmpl w:val="FFBA14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F0221"/>
    <w:multiLevelType w:val="hybridMultilevel"/>
    <w:tmpl w:val="A32EA8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052AB"/>
    <w:multiLevelType w:val="hybridMultilevel"/>
    <w:tmpl w:val="FA9008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C0643"/>
    <w:multiLevelType w:val="hybridMultilevel"/>
    <w:tmpl w:val="51FA38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0162A"/>
    <w:multiLevelType w:val="hybridMultilevel"/>
    <w:tmpl w:val="F2D0A62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01087E"/>
    <w:multiLevelType w:val="hybridMultilevel"/>
    <w:tmpl w:val="551ED9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95A1C"/>
    <w:multiLevelType w:val="hybridMultilevel"/>
    <w:tmpl w:val="A8A0A3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3E"/>
    <w:rsid w:val="000076F2"/>
    <w:rsid w:val="00060073"/>
    <w:rsid w:val="000A2CD5"/>
    <w:rsid w:val="000A51F0"/>
    <w:rsid w:val="0013663A"/>
    <w:rsid w:val="00141C28"/>
    <w:rsid w:val="001C7E68"/>
    <w:rsid w:val="00235CE5"/>
    <w:rsid w:val="002765AA"/>
    <w:rsid w:val="002F1FB8"/>
    <w:rsid w:val="0036055E"/>
    <w:rsid w:val="003B0B68"/>
    <w:rsid w:val="003E2C5F"/>
    <w:rsid w:val="00411BC5"/>
    <w:rsid w:val="00431559"/>
    <w:rsid w:val="00450185"/>
    <w:rsid w:val="004506F1"/>
    <w:rsid w:val="00485654"/>
    <w:rsid w:val="004A010D"/>
    <w:rsid w:val="004F3EAC"/>
    <w:rsid w:val="00593150"/>
    <w:rsid w:val="005E65D9"/>
    <w:rsid w:val="00635457"/>
    <w:rsid w:val="00645B54"/>
    <w:rsid w:val="006574BF"/>
    <w:rsid w:val="006A6FDB"/>
    <w:rsid w:val="006D33C0"/>
    <w:rsid w:val="006D7C3F"/>
    <w:rsid w:val="006E55A7"/>
    <w:rsid w:val="00730A88"/>
    <w:rsid w:val="007E496B"/>
    <w:rsid w:val="007F69CF"/>
    <w:rsid w:val="00806AED"/>
    <w:rsid w:val="00810502"/>
    <w:rsid w:val="0083428E"/>
    <w:rsid w:val="008A0D86"/>
    <w:rsid w:val="00915FF2"/>
    <w:rsid w:val="00924920"/>
    <w:rsid w:val="0093790C"/>
    <w:rsid w:val="009676C7"/>
    <w:rsid w:val="009B1AC6"/>
    <w:rsid w:val="009C5D59"/>
    <w:rsid w:val="009D6897"/>
    <w:rsid w:val="00A37634"/>
    <w:rsid w:val="00AA231D"/>
    <w:rsid w:val="00B77717"/>
    <w:rsid w:val="00BB749C"/>
    <w:rsid w:val="00BE06F9"/>
    <w:rsid w:val="00C305E9"/>
    <w:rsid w:val="00C61D3E"/>
    <w:rsid w:val="00C9762A"/>
    <w:rsid w:val="00CB21DA"/>
    <w:rsid w:val="00CB4CF5"/>
    <w:rsid w:val="00D341E3"/>
    <w:rsid w:val="00D462BE"/>
    <w:rsid w:val="00D658E8"/>
    <w:rsid w:val="00D67B9B"/>
    <w:rsid w:val="00D863F9"/>
    <w:rsid w:val="00DB351B"/>
    <w:rsid w:val="00DC71AB"/>
    <w:rsid w:val="00DD7AF9"/>
    <w:rsid w:val="00DF715A"/>
    <w:rsid w:val="00E7619A"/>
    <w:rsid w:val="00E93936"/>
    <w:rsid w:val="00E94E46"/>
    <w:rsid w:val="00EC5E73"/>
    <w:rsid w:val="00F0013F"/>
    <w:rsid w:val="00F2660E"/>
    <w:rsid w:val="00F45B7E"/>
    <w:rsid w:val="00F6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862358"/>
  <w15:docId w15:val="{DA6C2EB8-53C8-486E-A8CF-8262CFD2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1D3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71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1AB"/>
  </w:style>
  <w:style w:type="paragraph" w:styleId="Piedepgina">
    <w:name w:val="footer"/>
    <w:basedOn w:val="Normal"/>
    <w:link w:val="PiedepginaCar"/>
    <w:uiPriority w:val="99"/>
    <w:unhideWhenUsed/>
    <w:rsid w:val="00DC71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1AB"/>
  </w:style>
  <w:style w:type="table" w:styleId="Tablaconcuadrcula">
    <w:name w:val="Table Grid"/>
    <w:basedOn w:val="Tablanormal"/>
    <w:rsid w:val="00DC7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1A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F1FB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013F"/>
    <w:rPr>
      <w:color w:val="800080" w:themeColor="followedHyperlink"/>
      <w:u w:val="single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6D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D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csh.cua.uam.mx/wp/wp-content/uploads/Aprobaci&#243;n_unanimidad_maestr&#237;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773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2013-01-17T00:58:00Z</cp:lastPrinted>
  <dcterms:created xsi:type="dcterms:W3CDTF">2019-03-14T00:28:00Z</dcterms:created>
  <dcterms:modified xsi:type="dcterms:W3CDTF">2019-03-14T00:57:00Z</dcterms:modified>
</cp:coreProperties>
</file>