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CE3B" w14:textId="4B46318A" w:rsidR="00010C4F" w:rsidRPr="001F58F1" w:rsidRDefault="00010C4F" w:rsidP="009208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48053887"/>
      <w:bookmarkStart w:id="1" w:name="_Hlk35790888"/>
      <w:bookmarkStart w:id="2" w:name="_GoBack"/>
      <w:bookmarkEnd w:id="2"/>
    </w:p>
    <w:bookmarkEnd w:id="0"/>
    <w:p w14:paraId="4D2B9343" w14:textId="77777777" w:rsidR="00920803" w:rsidRPr="001F58F1" w:rsidRDefault="00920803" w:rsidP="00920803">
      <w:pPr>
        <w:pStyle w:val="Encabezado1"/>
        <w:spacing w:line="240" w:lineRule="auto"/>
        <w:jc w:val="center"/>
        <w:rPr>
          <w:sz w:val="24"/>
          <w:szCs w:val="24"/>
        </w:rPr>
      </w:pPr>
      <w:r w:rsidRPr="001F58F1">
        <w:rPr>
          <w:sz w:val="24"/>
          <w:szCs w:val="24"/>
        </w:rPr>
        <w:t>Historia Contemporánea</w:t>
      </w:r>
    </w:p>
    <w:p w14:paraId="1BBD4569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>Laura Carballido Coria</w:t>
      </w:r>
    </w:p>
    <w:p w14:paraId="471C9F57" w14:textId="54DA0388" w:rsidR="00920803" w:rsidRPr="001F58F1" w:rsidRDefault="00454F0E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hyperlink r:id="rId7" w:history="1">
        <w:r w:rsidR="009259B2" w:rsidRPr="00094B77">
          <w:rPr>
            <w:rStyle w:val="Hipervnculo"/>
            <w:rFonts w:ascii="Arial" w:hAnsi="Arial" w:cs="Arial"/>
          </w:rPr>
          <w:t>lcarballido@cua.uam.mx</w:t>
        </w:r>
      </w:hyperlink>
    </w:p>
    <w:p w14:paraId="649183E2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>Unidad Cuajimalpa</w:t>
      </w:r>
    </w:p>
    <w:p w14:paraId="3D7D69D7" w14:textId="488E1DFB" w:rsidR="00920803" w:rsidRDefault="00D32345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Martes y jueves </w:t>
      </w:r>
      <w:r w:rsidR="002A04E3">
        <w:rPr>
          <w:rFonts w:ascii="Arial" w:hAnsi="Arial" w:cs="Arial"/>
        </w:rPr>
        <w:t>12:00</w:t>
      </w:r>
      <w:r>
        <w:rPr>
          <w:rFonts w:ascii="Arial" w:hAnsi="Arial" w:cs="Arial"/>
        </w:rPr>
        <w:t>-14:00</w:t>
      </w:r>
    </w:p>
    <w:p w14:paraId="6B6B8986" w14:textId="24FBA6D3" w:rsidR="009259B2" w:rsidRDefault="009259B2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2345">
        <w:rPr>
          <w:rFonts w:ascii="Arial" w:hAnsi="Arial" w:cs="Arial"/>
        </w:rPr>
        <w:t>2</w:t>
      </w:r>
      <w:r w:rsidR="006A134A">
        <w:rPr>
          <w:rFonts w:ascii="Arial" w:hAnsi="Arial" w:cs="Arial"/>
        </w:rPr>
        <w:t xml:space="preserve"> Primavera</w:t>
      </w:r>
    </w:p>
    <w:bookmarkEnd w:id="1"/>
    <w:p w14:paraId="6BF38719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7892BDEB" w14:textId="4D8FA613" w:rsidR="00920803" w:rsidRPr="001F58F1" w:rsidRDefault="00AA2A35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¡</w:t>
      </w:r>
      <w:r w:rsidR="009626CF">
        <w:rPr>
          <w:rFonts w:ascii="Arial" w:hAnsi="Arial" w:cs="Arial"/>
        </w:rPr>
        <w:t>T</w:t>
      </w:r>
      <w:r w:rsidR="00256CC4">
        <w:rPr>
          <w:rFonts w:ascii="Arial" w:hAnsi="Arial" w:cs="Arial"/>
        </w:rPr>
        <w:t>odas las personas</w:t>
      </w:r>
      <w:r w:rsidR="009626CF">
        <w:rPr>
          <w:rFonts w:ascii="Arial" w:hAnsi="Arial" w:cs="Arial"/>
        </w:rPr>
        <w:t xml:space="preserve"> sean bienvenidas</w:t>
      </w:r>
      <w:r w:rsidR="00010C4F" w:rsidRPr="001F58F1">
        <w:rPr>
          <w:rFonts w:ascii="Arial" w:hAnsi="Arial" w:cs="Arial"/>
        </w:rPr>
        <w:t xml:space="preserve"> </w:t>
      </w:r>
      <w:r w:rsidR="00920803" w:rsidRPr="001F58F1">
        <w:rPr>
          <w:rFonts w:ascii="Arial" w:hAnsi="Arial" w:cs="Arial"/>
        </w:rPr>
        <w:t>al curso</w:t>
      </w:r>
      <w:r w:rsidR="00256CC4">
        <w:rPr>
          <w:rFonts w:ascii="Arial" w:hAnsi="Arial" w:cs="Arial"/>
        </w:rPr>
        <w:t xml:space="preserve">: </w:t>
      </w:r>
      <w:r w:rsidR="00920803" w:rsidRPr="001F58F1">
        <w:rPr>
          <w:rFonts w:ascii="Arial" w:hAnsi="Arial" w:cs="Arial"/>
        </w:rPr>
        <w:t>Historia Contemporánea</w:t>
      </w:r>
      <w:r>
        <w:rPr>
          <w:rFonts w:ascii="Arial" w:hAnsi="Arial" w:cs="Arial"/>
        </w:rPr>
        <w:t>!</w:t>
      </w:r>
    </w:p>
    <w:p w14:paraId="308CD9AE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 “Europa sigue siendo el sujeto soberano, teórico, de todas las historias, incluyendo las que llamamos “indias”, “chinas”, “kenianas”, etcétera. Hay una peculiar manera en que todas estas otras historias tienden a volverse variaciones de una narración maestra...” Dipesh Chakrabarty</w:t>
      </w:r>
    </w:p>
    <w:p w14:paraId="2687C50D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419F3939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  <w:b/>
          <w:bCs/>
        </w:rPr>
        <w:t xml:space="preserve">Objetivo general de la materia: </w:t>
      </w:r>
    </w:p>
    <w:p w14:paraId="14630DB6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A través del estudio del siglo XX, los y las estudiantes podrán: </w:t>
      </w:r>
    </w:p>
    <w:p w14:paraId="3711B5F7" w14:textId="77777777" w:rsidR="00920803" w:rsidRPr="001F58F1" w:rsidRDefault="00920803" w:rsidP="00920803">
      <w:pPr>
        <w:pStyle w:val="Predeterminad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analizar e interpretar las transformaciones políticas, sociales, económicas y culturales </w:t>
      </w:r>
    </w:p>
    <w:p w14:paraId="3D7E9D12" w14:textId="77777777" w:rsidR="00920803" w:rsidRPr="001F58F1" w:rsidRDefault="00920803" w:rsidP="00920803">
      <w:pPr>
        <w:pStyle w:val="Predeterminad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>incrementar su comprensión del mundo desde una perspectiva global y por tanto</w:t>
      </w:r>
    </w:p>
    <w:p w14:paraId="3D5C9B4C" w14:textId="77777777" w:rsidR="00920803" w:rsidRPr="001F58F1" w:rsidRDefault="00920803" w:rsidP="00920803">
      <w:pPr>
        <w:pStyle w:val="Predeterminad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>desarrollar una visión crítica de lo que significa el concepto “historia mundial”</w:t>
      </w:r>
    </w:p>
    <w:p w14:paraId="24BE91B2" w14:textId="77777777" w:rsidR="00D524F4" w:rsidRPr="001F58F1" w:rsidRDefault="00D524F4" w:rsidP="00D524F4">
      <w:pPr>
        <w:pStyle w:val="Predeterminado"/>
        <w:spacing w:line="240" w:lineRule="auto"/>
        <w:ind w:left="360"/>
        <w:jc w:val="both"/>
        <w:rPr>
          <w:rFonts w:ascii="Arial" w:hAnsi="Arial" w:cs="Arial"/>
          <w:b/>
        </w:rPr>
      </w:pPr>
      <w:bookmarkStart w:id="3" w:name="_Hlk39472214"/>
      <w:r w:rsidRPr="001F58F1">
        <w:rPr>
          <w:rFonts w:ascii="Arial" w:hAnsi="Arial" w:cs="Arial"/>
          <w:b/>
        </w:rPr>
        <w:t>Modalidades de conducción del proceso de enseñanza-aprendizaje</w:t>
      </w:r>
    </w:p>
    <w:bookmarkEnd w:id="3"/>
    <w:p w14:paraId="3DE82066" w14:textId="5ADCE0B0" w:rsidR="00D524F4" w:rsidRDefault="00D524F4" w:rsidP="00D524F4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 w:rsidRPr="001F58F1">
        <w:rPr>
          <w:rFonts w:ascii="Arial" w:hAnsi="Arial" w:cs="Arial"/>
          <w:bCs/>
        </w:rPr>
        <w:t>A</w:t>
      </w:r>
      <w:r w:rsidR="00650D0A">
        <w:rPr>
          <w:rFonts w:ascii="Arial" w:hAnsi="Arial" w:cs="Arial"/>
          <w:bCs/>
        </w:rPr>
        <w:t>demás de vernos en el salón de clases, a</w:t>
      </w:r>
      <w:r w:rsidRPr="001F58F1">
        <w:rPr>
          <w:rFonts w:ascii="Arial" w:hAnsi="Arial" w:cs="Arial"/>
          <w:bCs/>
        </w:rPr>
        <w:t xml:space="preserve"> lo largo del curso utilizaremos </w:t>
      </w:r>
      <w:r>
        <w:rPr>
          <w:rFonts w:ascii="Arial" w:hAnsi="Arial" w:cs="Arial"/>
          <w:bCs/>
        </w:rPr>
        <w:t>varias formas para mantenernos en contacto y trabajar juntos</w:t>
      </w:r>
      <w:r w:rsidR="00ED2E4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ED2E47">
        <w:rPr>
          <w:rFonts w:ascii="Arial" w:hAnsi="Arial" w:cs="Arial"/>
          <w:bCs/>
        </w:rPr>
        <w:t>correo electrónico</w:t>
      </w:r>
      <w:r w:rsidR="006A134A">
        <w:rPr>
          <w:rFonts w:ascii="Arial" w:hAnsi="Arial" w:cs="Arial"/>
          <w:bCs/>
        </w:rPr>
        <w:t xml:space="preserve"> y</w:t>
      </w:r>
      <w:r w:rsidR="00ED2E47">
        <w:rPr>
          <w:rFonts w:ascii="Arial" w:hAnsi="Arial" w:cs="Arial"/>
          <w:bCs/>
        </w:rPr>
        <w:t xml:space="preserve"> </w:t>
      </w:r>
      <w:r w:rsidRPr="001F58F1">
        <w:rPr>
          <w:rFonts w:ascii="Arial" w:hAnsi="Arial" w:cs="Arial"/>
          <w:bCs/>
        </w:rPr>
        <w:t>la plataforma</w:t>
      </w:r>
      <w:r>
        <w:rPr>
          <w:rFonts w:ascii="Arial" w:hAnsi="Arial" w:cs="Arial"/>
          <w:bCs/>
        </w:rPr>
        <w:t xml:space="preserve"> Google classroom</w:t>
      </w:r>
      <w:r w:rsidRPr="001F58F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En</w:t>
      </w:r>
      <w:r w:rsidR="00ED2E47">
        <w:rPr>
          <w:rFonts w:ascii="Arial" w:hAnsi="Arial" w:cs="Arial"/>
          <w:bCs/>
        </w:rPr>
        <w:t xml:space="preserve"> Google classroom</w:t>
      </w:r>
      <w:r>
        <w:rPr>
          <w:rFonts w:ascii="Arial" w:hAnsi="Arial" w:cs="Arial"/>
          <w:bCs/>
        </w:rPr>
        <w:t xml:space="preserve">, </w:t>
      </w:r>
      <w:r w:rsidRPr="001F58F1">
        <w:rPr>
          <w:rFonts w:ascii="Arial" w:hAnsi="Arial" w:cs="Arial"/>
          <w:bCs/>
        </w:rPr>
        <w:t>podrán encontrar presentaciones, ejercicios,</w:t>
      </w:r>
      <w:r w:rsidR="006A134A">
        <w:rPr>
          <w:rFonts w:ascii="Arial" w:hAnsi="Arial" w:cs="Arial"/>
          <w:bCs/>
        </w:rPr>
        <w:t xml:space="preserve"> lecturas</w:t>
      </w:r>
      <w:r w:rsidR="007F50D2">
        <w:rPr>
          <w:rFonts w:ascii="Arial" w:hAnsi="Arial" w:cs="Arial"/>
          <w:bCs/>
        </w:rPr>
        <w:t>,</w:t>
      </w:r>
      <w:r w:rsidRPr="001F58F1">
        <w:rPr>
          <w:rFonts w:ascii="Arial" w:hAnsi="Arial" w:cs="Arial"/>
          <w:bCs/>
        </w:rPr>
        <w:t xml:space="preserve"> vínculos a noticias que pueden ser de interés, así como </w:t>
      </w:r>
      <w:r>
        <w:rPr>
          <w:rFonts w:ascii="Arial" w:hAnsi="Arial" w:cs="Arial"/>
          <w:bCs/>
        </w:rPr>
        <w:t>algunos otros materiales</w:t>
      </w:r>
      <w:r w:rsidRPr="001F58F1">
        <w:rPr>
          <w:rFonts w:ascii="Arial" w:hAnsi="Arial" w:cs="Arial"/>
          <w:bCs/>
        </w:rPr>
        <w:t>.</w:t>
      </w:r>
      <w:r w:rsidR="00EC6121">
        <w:rPr>
          <w:rFonts w:ascii="Arial" w:hAnsi="Arial" w:cs="Arial"/>
          <w:bCs/>
        </w:rPr>
        <w:t xml:space="preserve"> </w:t>
      </w:r>
    </w:p>
    <w:p w14:paraId="7946C009" w14:textId="73C868FE" w:rsidR="00D524F4" w:rsidRDefault="00D524F4" w:rsidP="00D524F4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F58F1">
        <w:rPr>
          <w:rFonts w:ascii="Arial" w:hAnsi="Arial" w:cs="Arial"/>
          <w:bCs/>
        </w:rPr>
        <w:t xml:space="preserve">Los y las </w:t>
      </w:r>
      <w:r w:rsidR="007A67C6">
        <w:rPr>
          <w:rFonts w:ascii="Arial" w:hAnsi="Arial" w:cs="Arial"/>
          <w:bCs/>
        </w:rPr>
        <w:t>alumnas</w:t>
      </w:r>
      <w:r w:rsidRPr="001F58F1">
        <w:rPr>
          <w:rFonts w:ascii="Arial" w:hAnsi="Arial" w:cs="Arial"/>
          <w:bCs/>
        </w:rPr>
        <w:t xml:space="preserve"> serán responsables de: realiza</w:t>
      </w:r>
      <w:r>
        <w:rPr>
          <w:rFonts w:ascii="Arial" w:hAnsi="Arial" w:cs="Arial"/>
          <w:bCs/>
        </w:rPr>
        <w:t>r</w:t>
      </w:r>
      <w:r w:rsidRPr="001F58F1">
        <w:rPr>
          <w:rFonts w:ascii="Arial" w:hAnsi="Arial" w:cs="Arial"/>
          <w:bCs/>
        </w:rPr>
        <w:t xml:space="preserve"> las lecturas conforme al calendario, revisa</w:t>
      </w:r>
      <w:r>
        <w:rPr>
          <w:rFonts w:ascii="Arial" w:hAnsi="Arial" w:cs="Arial"/>
          <w:bCs/>
        </w:rPr>
        <w:t>r</w:t>
      </w:r>
      <w:r w:rsidRPr="001F58F1">
        <w:rPr>
          <w:rFonts w:ascii="Arial" w:hAnsi="Arial" w:cs="Arial"/>
          <w:bCs/>
        </w:rPr>
        <w:t xml:space="preserve"> las presentaciones correspondientes,</w:t>
      </w:r>
      <w:r w:rsidR="00362499">
        <w:rPr>
          <w:rFonts w:ascii="Arial" w:hAnsi="Arial" w:cs="Arial"/>
          <w:bCs/>
        </w:rPr>
        <w:t xml:space="preserve"> ver los videos</w:t>
      </w:r>
      <w:r w:rsidR="00650D0A">
        <w:rPr>
          <w:rFonts w:ascii="Arial" w:hAnsi="Arial" w:cs="Arial"/>
          <w:bCs/>
        </w:rPr>
        <w:t xml:space="preserve"> que complementan algunos temas</w:t>
      </w:r>
      <w:r w:rsidR="00362499">
        <w:rPr>
          <w:rFonts w:ascii="Arial" w:hAnsi="Arial" w:cs="Arial"/>
          <w:bCs/>
        </w:rPr>
        <w:t>,</w:t>
      </w:r>
      <w:r w:rsidRPr="001F58F1">
        <w:rPr>
          <w:rFonts w:ascii="Arial" w:hAnsi="Arial" w:cs="Arial"/>
          <w:bCs/>
        </w:rPr>
        <w:t xml:space="preserve"> resolver las guías en equipo</w:t>
      </w:r>
      <w:r w:rsidR="00362499">
        <w:rPr>
          <w:rFonts w:ascii="Arial" w:hAnsi="Arial" w:cs="Arial"/>
          <w:bCs/>
        </w:rPr>
        <w:t xml:space="preserve"> y</w:t>
      </w:r>
      <w:r w:rsidR="006A134A">
        <w:rPr>
          <w:rFonts w:ascii="Arial" w:hAnsi="Arial" w:cs="Arial"/>
          <w:bCs/>
        </w:rPr>
        <w:t xml:space="preserve"> realizar</w:t>
      </w:r>
      <w:r w:rsidR="00362499">
        <w:rPr>
          <w:rFonts w:ascii="Arial" w:hAnsi="Arial" w:cs="Arial"/>
          <w:bCs/>
        </w:rPr>
        <w:t xml:space="preserve"> los e</w:t>
      </w:r>
      <w:r w:rsidR="00667155">
        <w:rPr>
          <w:rFonts w:ascii="Arial" w:hAnsi="Arial" w:cs="Arial"/>
          <w:bCs/>
        </w:rPr>
        <w:t>xámenes</w:t>
      </w:r>
      <w:r w:rsidRPr="001F58F1">
        <w:rPr>
          <w:rFonts w:ascii="Arial" w:hAnsi="Arial" w:cs="Arial"/>
          <w:bCs/>
        </w:rPr>
        <w:t>. Los y las estudiantes encontrarán</w:t>
      </w:r>
      <w:r w:rsidR="00362499">
        <w:rPr>
          <w:rFonts w:ascii="Arial" w:hAnsi="Arial" w:cs="Arial"/>
          <w:bCs/>
        </w:rPr>
        <w:t xml:space="preserve"> las actividades en equipo</w:t>
      </w:r>
      <w:r w:rsidRPr="001F58F1">
        <w:rPr>
          <w:rFonts w:ascii="Arial" w:hAnsi="Arial" w:cs="Arial"/>
          <w:bCs/>
        </w:rPr>
        <w:t xml:space="preserve"> disponibles </w:t>
      </w:r>
      <w:r w:rsidR="00362499">
        <w:rPr>
          <w:rFonts w:ascii="Arial" w:hAnsi="Arial" w:cs="Arial"/>
          <w:bCs/>
        </w:rPr>
        <w:t>en Google classroom</w:t>
      </w:r>
      <w:r>
        <w:rPr>
          <w:rFonts w:ascii="Arial" w:hAnsi="Arial" w:cs="Arial"/>
          <w:bCs/>
        </w:rPr>
        <w:t xml:space="preserve"> </w:t>
      </w:r>
      <w:r w:rsidRPr="007F50D2">
        <w:rPr>
          <w:rFonts w:ascii="Arial" w:hAnsi="Arial" w:cs="Arial"/>
          <w:bCs/>
        </w:rPr>
        <w:t>y deberán enviarlos</w:t>
      </w:r>
      <w:r>
        <w:rPr>
          <w:rFonts w:ascii="Arial" w:hAnsi="Arial" w:cs="Arial"/>
          <w:bCs/>
        </w:rPr>
        <w:t xml:space="preserve"> </w:t>
      </w:r>
      <w:r w:rsidR="00362499">
        <w:rPr>
          <w:rFonts w:ascii="Arial" w:hAnsi="Arial" w:cs="Arial"/>
          <w:bCs/>
        </w:rPr>
        <w:t>por esa misma plataforma</w:t>
      </w:r>
      <w:r>
        <w:rPr>
          <w:rFonts w:ascii="Arial" w:hAnsi="Arial" w:cs="Arial"/>
          <w:bCs/>
        </w:rPr>
        <w:t>.</w:t>
      </w:r>
    </w:p>
    <w:p w14:paraId="62D32D8B" w14:textId="60F54A72" w:rsidR="006A134A" w:rsidRPr="001F58F1" w:rsidRDefault="006A134A" w:rsidP="00D524F4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Los exámenes se resolverán en clase en las fechas indicadas.</w:t>
      </w:r>
    </w:p>
    <w:p w14:paraId="2A42216A" w14:textId="3D35DD2B" w:rsidR="00D524F4" w:rsidRDefault="00D524F4" w:rsidP="00D524F4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</w:p>
    <w:p w14:paraId="4608BAFF" w14:textId="77777777" w:rsidR="00010C4F" w:rsidRPr="001F58F1" w:rsidRDefault="00010C4F" w:rsidP="00920803">
      <w:pPr>
        <w:pStyle w:val="Predeterminado"/>
        <w:spacing w:line="240" w:lineRule="auto"/>
        <w:jc w:val="both"/>
        <w:rPr>
          <w:rFonts w:ascii="Arial" w:hAnsi="Arial" w:cs="Arial"/>
          <w:b/>
          <w:bCs/>
        </w:rPr>
      </w:pPr>
    </w:p>
    <w:p w14:paraId="57FA9A28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  <w:b/>
          <w:bCs/>
        </w:rPr>
        <w:t>Unidades</w:t>
      </w:r>
    </w:p>
    <w:p w14:paraId="43F8E259" w14:textId="77777777" w:rsidR="00DE14AB" w:rsidRDefault="00920803" w:rsidP="00920803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 w:rsidRPr="001F58F1">
        <w:rPr>
          <w:rFonts w:ascii="Arial" w:hAnsi="Arial" w:cs="Arial"/>
          <w:bCs/>
        </w:rPr>
        <w:t>Unidad 1:</w:t>
      </w:r>
      <w:r w:rsidR="00DE14AB">
        <w:rPr>
          <w:rFonts w:ascii="Arial" w:hAnsi="Arial" w:cs="Arial"/>
          <w:bCs/>
        </w:rPr>
        <w:t xml:space="preserve"> Introducción al siglo XX</w:t>
      </w:r>
    </w:p>
    <w:p w14:paraId="72BA9524" w14:textId="27F40297" w:rsidR="00362499" w:rsidRDefault="00DE14AB" w:rsidP="00ED2E47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Unidad 2: </w:t>
      </w:r>
      <w:r w:rsidR="00362499">
        <w:rPr>
          <w:rFonts w:ascii="Arial" w:hAnsi="Arial" w:cs="Arial"/>
          <w:bCs/>
        </w:rPr>
        <w:t>Primera Guerra Mundial</w:t>
      </w:r>
    </w:p>
    <w:p w14:paraId="3E1046CD" w14:textId="787EB781" w:rsidR="00ED2E47" w:rsidRDefault="00362499" w:rsidP="00ED2E47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Unidad 3: </w:t>
      </w:r>
      <w:r w:rsidR="00DE14AB">
        <w:rPr>
          <w:rFonts w:ascii="Arial" w:hAnsi="Arial" w:cs="Arial"/>
          <w:bCs/>
        </w:rPr>
        <w:t>Periodo entreguerras:</w:t>
      </w:r>
      <w:r w:rsidR="009569FC">
        <w:rPr>
          <w:rFonts w:ascii="Arial" w:hAnsi="Arial" w:cs="Arial"/>
          <w:bCs/>
        </w:rPr>
        <w:t xml:space="preserve"> el colonialismo,</w:t>
      </w:r>
      <w:r w:rsidR="00DE14AB">
        <w:rPr>
          <w:rFonts w:ascii="Arial" w:hAnsi="Arial" w:cs="Arial"/>
          <w:bCs/>
        </w:rPr>
        <w:t xml:space="preserve"> </w:t>
      </w:r>
      <w:r w:rsidR="00ED2E47">
        <w:rPr>
          <w:rFonts w:ascii="Arial" w:hAnsi="Arial" w:cs="Arial"/>
          <w:bCs/>
        </w:rPr>
        <w:t xml:space="preserve">la Revolución rusa y sus consecuencias, </w:t>
      </w:r>
      <w:r w:rsidR="00DE14AB">
        <w:rPr>
          <w:rFonts w:ascii="Arial" w:hAnsi="Arial" w:cs="Arial"/>
          <w:bCs/>
        </w:rPr>
        <w:t>el ascenso de los gobierno</w:t>
      </w:r>
      <w:r w:rsidR="00E54C33">
        <w:rPr>
          <w:rFonts w:ascii="Arial" w:hAnsi="Arial" w:cs="Arial"/>
          <w:bCs/>
        </w:rPr>
        <w:t>s</w:t>
      </w:r>
      <w:r w:rsidR="00DE14AB">
        <w:rPr>
          <w:rFonts w:ascii="Arial" w:hAnsi="Arial" w:cs="Arial"/>
          <w:bCs/>
        </w:rPr>
        <w:t xml:space="preserve"> totalitarios, </w:t>
      </w:r>
      <w:r w:rsidR="00ED2E47">
        <w:rPr>
          <w:rFonts w:ascii="Arial" w:hAnsi="Arial" w:cs="Arial"/>
          <w:bCs/>
        </w:rPr>
        <w:t>la Depresión</w:t>
      </w:r>
    </w:p>
    <w:p w14:paraId="1178F17B" w14:textId="14A1F3F9" w:rsidR="00920803" w:rsidRPr="001F58F1" w:rsidRDefault="00920803" w:rsidP="00ED2E47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Unidad </w:t>
      </w:r>
      <w:r w:rsidR="00362499">
        <w:rPr>
          <w:rFonts w:ascii="Arial" w:hAnsi="Arial" w:cs="Arial"/>
        </w:rPr>
        <w:t>4</w:t>
      </w:r>
      <w:r w:rsidRPr="001F58F1">
        <w:rPr>
          <w:rFonts w:ascii="Arial" w:hAnsi="Arial" w:cs="Arial"/>
        </w:rPr>
        <w:t>: La Segunda Guerra Mundial y la Guerra del Pacífico</w:t>
      </w:r>
    </w:p>
    <w:p w14:paraId="67D4A857" w14:textId="7A53B95F" w:rsidR="00920803" w:rsidRPr="001F58F1" w:rsidRDefault="00920803" w:rsidP="00920803">
      <w:pPr>
        <w:pStyle w:val="Encabezado2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  <w:b w:val="0"/>
        </w:rPr>
        <w:t xml:space="preserve">Unidad </w:t>
      </w:r>
      <w:r w:rsidR="00362499">
        <w:rPr>
          <w:rFonts w:ascii="Arial" w:hAnsi="Arial" w:cs="Arial"/>
          <w:b w:val="0"/>
        </w:rPr>
        <w:t>5</w:t>
      </w:r>
      <w:r w:rsidRPr="001F58F1">
        <w:rPr>
          <w:rFonts w:ascii="Arial" w:hAnsi="Arial" w:cs="Arial"/>
          <w:b w:val="0"/>
        </w:rPr>
        <w:t>: La Segunda Posguerra: Guerra fría y descolonización</w:t>
      </w:r>
    </w:p>
    <w:p w14:paraId="644AF555" w14:textId="17258BE0" w:rsidR="00920803" w:rsidRDefault="00920803" w:rsidP="00920803">
      <w:pPr>
        <w:pStyle w:val="Predeterminado"/>
        <w:spacing w:line="240" w:lineRule="auto"/>
        <w:jc w:val="both"/>
        <w:rPr>
          <w:rFonts w:ascii="Arial" w:hAnsi="Arial" w:cs="Arial"/>
          <w:bCs/>
        </w:rPr>
      </w:pPr>
      <w:r w:rsidRPr="001F58F1">
        <w:rPr>
          <w:rFonts w:ascii="Arial" w:hAnsi="Arial" w:cs="Arial"/>
          <w:bCs/>
        </w:rPr>
        <w:t xml:space="preserve">Unidad </w:t>
      </w:r>
      <w:r w:rsidR="00362499">
        <w:rPr>
          <w:rFonts w:ascii="Arial" w:hAnsi="Arial" w:cs="Arial"/>
          <w:bCs/>
        </w:rPr>
        <w:t>6</w:t>
      </w:r>
      <w:r w:rsidR="00DE14AB">
        <w:rPr>
          <w:rFonts w:ascii="Arial" w:hAnsi="Arial" w:cs="Arial"/>
          <w:bCs/>
        </w:rPr>
        <w:t>:</w:t>
      </w:r>
      <w:r w:rsidRPr="001F58F1">
        <w:rPr>
          <w:rFonts w:ascii="Arial" w:hAnsi="Arial" w:cs="Arial"/>
          <w:bCs/>
        </w:rPr>
        <w:t xml:space="preserve"> El fin del siglo XX</w:t>
      </w:r>
      <w:r w:rsidR="00402176">
        <w:rPr>
          <w:rFonts w:ascii="Arial" w:hAnsi="Arial" w:cs="Arial"/>
          <w:bCs/>
        </w:rPr>
        <w:t xml:space="preserve"> y el inicio del siglo XXI</w:t>
      </w:r>
    </w:p>
    <w:p w14:paraId="1673D7A2" w14:textId="77777777" w:rsidR="00EF0A8A" w:rsidRPr="001F58F1" w:rsidRDefault="00EF0A8A" w:rsidP="00920803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2AB2B504" w14:textId="77777777" w:rsidR="00920803" w:rsidRPr="001F58F1" w:rsidRDefault="00920803" w:rsidP="00920803">
      <w:pPr>
        <w:pStyle w:val="Predeterminado"/>
        <w:spacing w:line="240" w:lineRule="auto"/>
        <w:rPr>
          <w:rFonts w:ascii="Arial" w:hAnsi="Arial" w:cs="Arial"/>
        </w:rPr>
      </w:pPr>
      <w:bookmarkStart w:id="4" w:name="_Hlk107500373"/>
      <w:bookmarkStart w:id="5" w:name="_Hlk35881684"/>
      <w:r w:rsidRPr="001F58F1">
        <w:rPr>
          <w:rFonts w:ascii="Arial" w:hAnsi="Arial" w:cs="Arial"/>
          <w:b/>
        </w:rPr>
        <w:t>Lecturas por tema y actividades:</w:t>
      </w:r>
    </w:p>
    <w:p w14:paraId="24D72CF3" w14:textId="2705BD68" w:rsidR="00920803" w:rsidRPr="001F58F1" w:rsidRDefault="00920803" w:rsidP="00920803">
      <w:pPr>
        <w:pStyle w:val="Predeterminado"/>
        <w:spacing w:line="240" w:lineRule="auto"/>
        <w:rPr>
          <w:rFonts w:ascii="Arial" w:hAnsi="Arial" w:cs="Arial"/>
        </w:rPr>
      </w:pPr>
      <w:r w:rsidRPr="001F58F1">
        <w:rPr>
          <w:rFonts w:ascii="Arial" w:hAnsi="Arial" w:cs="Arial"/>
          <w:b/>
        </w:rPr>
        <w:t>NOTA: SE ASUME QUE</w:t>
      </w:r>
      <w:r w:rsidR="00010C4F" w:rsidRPr="001F58F1">
        <w:rPr>
          <w:rFonts w:ascii="Arial" w:hAnsi="Arial" w:cs="Arial"/>
          <w:b/>
        </w:rPr>
        <w:t xml:space="preserve"> LOS Y LAS ESTUDIANTES</w:t>
      </w:r>
      <w:r w:rsidRPr="001F58F1">
        <w:rPr>
          <w:rFonts w:ascii="Arial" w:hAnsi="Arial" w:cs="Arial"/>
          <w:b/>
        </w:rPr>
        <w:t xml:space="preserve"> </w:t>
      </w:r>
      <w:r w:rsidR="00650D0A">
        <w:rPr>
          <w:rFonts w:ascii="Arial" w:hAnsi="Arial" w:cs="Arial"/>
          <w:b/>
        </w:rPr>
        <w:t xml:space="preserve">LLEGARÁN A LA CLASE CON LAS </w:t>
      </w:r>
      <w:r w:rsidR="00010C4F" w:rsidRPr="001F58F1">
        <w:rPr>
          <w:rFonts w:ascii="Arial" w:hAnsi="Arial" w:cs="Arial"/>
          <w:b/>
        </w:rPr>
        <w:t xml:space="preserve"> LECTURAS </w:t>
      </w:r>
      <w:r w:rsidR="00650D0A">
        <w:rPr>
          <w:rFonts w:ascii="Arial" w:hAnsi="Arial" w:cs="Arial"/>
          <w:b/>
        </w:rPr>
        <w:t>HECHAS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9"/>
        <w:gridCol w:w="4875"/>
      </w:tblGrid>
      <w:tr w:rsidR="00920803" w:rsidRPr="001F58F1" w14:paraId="09D62546" w14:textId="77777777" w:rsidTr="008562FA">
        <w:tc>
          <w:tcPr>
            <w:tcW w:w="2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3F97" w14:textId="330FBCD1" w:rsidR="00920803" w:rsidRPr="00B87795" w:rsidRDefault="00BD268B" w:rsidP="009F3BF4">
            <w:pPr>
              <w:pStyle w:val="Contenidodelatabla"/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6" w:name="_Hlk38902664"/>
            <w:r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2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87179" w14:textId="487F3BD5" w:rsidR="00920803" w:rsidRPr="00E6364C" w:rsidRDefault="00BD268B" w:rsidP="009F3BF4">
            <w:pPr>
              <w:pStyle w:val="Contenidodelatabla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Jueves</w:t>
            </w:r>
          </w:p>
        </w:tc>
      </w:tr>
      <w:tr w:rsidR="00920803" w:rsidRPr="001F58F1" w14:paraId="6A49CACD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09AA2" w14:textId="77777777" w:rsidR="00920803" w:rsidRPr="001F58F1" w:rsidRDefault="00920803" w:rsidP="009F3BF4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Presentación del curso y políticas de evaluación</w:t>
            </w:r>
          </w:p>
          <w:p w14:paraId="0D29B667" w14:textId="77777777" w:rsidR="00D50E4D" w:rsidRDefault="00D50E4D" w:rsidP="00A53C0B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  <w:p w14:paraId="33D5BE6C" w14:textId="649CD9DD" w:rsidR="00A53C0B" w:rsidRDefault="00BE7654" w:rsidP="00A53C0B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53C0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A53C0B">
              <w:rPr>
                <w:rFonts w:ascii="Arial" w:hAnsi="Arial" w:cs="Arial"/>
              </w:rPr>
              <w:t xml:space="preserve">/ </w:t>
            </w:r>
            <w:r w:rsidR="00B233C6">
              <w:rPr>
                <w:rFonts w:ascii="Arial" w:hAnsi="Arial" w:cs="Arial"/>
              </w:rPr>
              <w:t>2022</w:t>
            </w:r>
            <w:r w:rsidR="00A53C0B" w:rsidRPr="00C04D7C">
              <w:rPr>
                <w:rFonts w:ascii="Arial" w:hAnsi="Arial" w:cs="Arial"/>
              </w:rPr>
              <w:t xml:space="preserve"> </w:t>
            </w:r>
          </w:p>
          <w:p w14:paraId="73A5D4B5" w14:textId="4F7563DB" w:rsidR="00920803" w:rsidRPr="001F58F1" w:rsidRDefault="00920803" w:rsidP="00A53C0B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2156" w14:textId="77777777" w:rsidR="00920803" w:rsidRPr="001F58F1" w:rsidRDefault="00920803" w:rsidP="009F3BF4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Definiendo el siglo XX</w:t>
            </w:r>
          </w:p>
          <w:p w14:paraId="53B1A434" w14:textId="567916DF" w:rsidR="00920803" w:rsidRDefault="00920803" w:rsidP="009F3BF4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“</w:t>
            </w:r>
            <w:r w:rsidRPr="00C55803">
              <w:rPr>
                <w:rFonts w:ascii="Arial" w:hAnsi="Arial" w:cs="Arial"/>
              </w:rPr>
              <w:t>Vista panorámica</w:t>
            </w:r>
            <w:r w:rsidRPr="001F58F1">
              <w:rPr>
                <w:rFonts w:ascii="Arial" w:hAnsi="Arial" w:cs="Arial"/>
              </w:rPr>
              <w:t xml:space="preserve"> del siglo XX” en Eric Hobsbawm. </w:t>
            </w:r>
            <w:r w:rsidRPr="001F58F1">
              <w:rPr>
                <w:rFonts w:ascii="Arial" w:hAnsi="Arial" w:cs="Arial"/>
                <w:i/>
              </w:rPr>
              <w:t>El siglo XX</w:t>
            </w:r>
            <w:r w:rsidRPr="001F58F1">
              <w:rPr>
                <w:rFonts w:ascii="Arial" w:hAnsi="Arial" w:cs="Arial"/>
              </w:rPr>
              <w:t>. Barcelona, Crítica, 2003: 11-26.</w:t>
            </w:r>
            <w:r w:rsidR="00665395" w:rsidRPr="001F58F1">
              <w:rPr>
                <w:rFonts w:ascii="Arial" w:hAnsi="Arial" w:cs="Arial"/>
              </w:rPr>
              <w:t xml:space="preserve"> </w:t>
            </w:r>
          </w:p>
          <w:p w14:paraId="7E6F58CD" w14:textId="07C32506" w:rsidR="00A53C0B" w:rsidRPr="001F58F1" w:rsidRDefault="00BE7654" w:rsidP="009F3BF4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53C0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A53C0B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  <w:p w14:paraId="391B604A" w14:textId="6584A372" w:rsidR="002E3731" w:rsidRPr="001F58F1" w:rsidRDefault="002E3731" w:rsidP="009F3BF4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</w:tc>
      </w:tr>
      <w:tr w:rsidR="004349D2" w:rsidRPr="001F58F1" w14:paraId="444AAF3B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F6CB" w14:textId="29A94246" w:rsidR="004349D2" w:rsidRPr="00565573" w:rsidRDefault="004349D2" w:rsidP="004349D2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565573">
              <w:rPr>
                <w:rFonts w:ascii="Arial" w:hAnsi="Arial" w:cs="Arial"/>
              </w:rPr>
              <w:t>Primera Guerra</w:t>
            </w:r>
            <w:r w:rsidR="00A53C0B">
              <w:rPr>
                <w:rFonts w:ascii="Arial" w:hAnsi="Arial" w:cs="Arial"/>
              </w:rPr>
              <w:t xml:space="preserve"> Mundial</w:t>
            </w:r>
          </w:p>
          <w:p w14:paraId="4EF8C554" w14:textId="70A6D913" w:rsidR="00A53C0B" w:rsidRDefault="00A53C0B" w:rsidP="00A53C0B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5655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La época de la guerra total</w:t>
            </w:r>
            <w:r w:rsidRPr="005655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en </w:t>
            </w:r>
            <w:r w:rsidRPr="00565573">
              <w:rPr>
                <w:rFonts w:ascii="Arial" w:hAnsi="Arial" w:cs="Arial"/>
              </w:rPr>
              <w:t>Eric Hobsbawm</w:t>
            </w:r>
            <w:r>
              <w:rPr>
                <w:rFonts w:ascii="Arial" w:hAnsi="Arial" w:cs="Arial"/>
              </w:rPr>
              <w:t>.</w:t>
            </w:r>
            <w:r w:rsidRPr="00565573">
              <w:rPr>
                <w:rFonts w:ascii="Arial" w:hAnsi="Arial" w:cs="Arial"/>
              </w:rPr>
              <w:t xml:space="preserve"> </w:t>
            </w:r>
            <w:r w:rsidRPr="00565573">
              <w:rPr>
                <w:rFonts w:ascii="Arial" w:hAnsi="Arial" w:cs="Arial"/>
                <w:i/>
              </w:rPr>
              <w:t>El siglo XX</w:t>
            </w:r>
            <w:r w:rsidRPr="00565573">
              <w:rPr>
                <w:rFonts w:ascii="Arial" w:hAnsi="Arial" w:cs="Arial"/>
              </w:rPr>
              <w:t>. Barcelona, Crítica, 2003</w:t>
            </w:r>
            <w:r>
              <w:rPr>
                <w:rFonts w:ascii="Arial" w:hAnsi="Arial" w:cs="Arial"/>
              </w:rPr>
              <w:t>: 29-4</w:t>
            </w:r>
            <w:r w:rsidR="0077131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14:paraId="3614600E" w14:textId="65C7E93B" w:rsidR="004349D2" w:rsidRPr="001F58F1" w:rsidRDefault="00BE7654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53C0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A53C0B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0F68" w14:textId="6B43D0A0" w:rsidR="004349D2" w:rsidRPr="00565573" w:rsidRDefault="00A53C0B" w:rsidP="004349D2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G</w:t>
            </w:r>
            <w:r w:rsidR="004349D2" w:rsidRPr="00565573">
              <w:rPr>
                <w:rFonts w:ascii="Arial" w:hAnsi="Arial" w:cs="Arial"/>
              </w:rPr>
              <w:t>uerra</w:t>
            </w:r>
            <w:r>
              <w:rPr>
                <w:rFonts w:ascii="Arial" w:hAnsi="Arial" w:cs="Arial"/>
              </w:rPr>
              <w:t xml:space="preserve"> Mundial</w:t>
            </w:r>
            <w:r w:rsidR="00402176">
              <w:rPr>
                <w:rFonts w:ascii="Arial" w:hAnsi="Arial" w:cs="Arial"/>
              </w:rPr>
              <w:t xml:space="preserve"> y los tratados de paz</w:t>
            </w:r>
          </w:p>
          <w:p w14:paraId="66E2FC3E" w14:textId="4ED50058" w:rsidR="004349D2" w:rsidRDefault="004349D2" w:rsidP="004349D2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5655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La época de la guerra total</w:t>
            </w:r>
            <w:r w:rsidRPr="005655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en </w:t>
            </w:r>
            <w:r w:rsidRPr="00565573">
              <w:rPr>
                <w:rFonts w:ascii="Arial" w:hAnsi="Arial" w:cs="Arial"/>
              </w:rPr>
              <w:t>Eric Hobsbawm</w:t>
            </w:r>
            <w:r>
              <w:rPr>
                <w:rFonts w:ascii="Arial" w:hAnsi="Arial" w:cs="Arial"/>
              </w:rPr>
              <w:t>.</w:t>
            </w:r>
            <w:r w:rsidRPr="00565573">
              <w:rPr>
                <w:rFonts w:ascii="Arial" w:hAnsi="Arial" w:cs="Arial"/>
              </w:rPr>
              <w:t xml:space="preserve"> </w:t>
            </w:r>
            <w:r w:rsidRPr="00565573">
              <w:rPr>
                <w:rFonts w:ascii="Arial" w:hAnsi="Arial" w:cs="Arial"/>
                <w:i/>
              </w:rPr>
              <w:t>El siglo XX</w:t>
            </w:r>
            <w:r w:rsidRPr="00565573">
              <w:rPr>
                <w:rFonts w:ascii="Arial" w:hAnsi="Arial" w:cs="Arial"/>
              </w:rPr>
              <w:t>. Barcelona, Crítica, 2003</w:t>
            </w:r>
            <w:r>
              <w:rPr>
                <w:rFonts w:ascii="Arial" w:hAnsi="Arial" w:cs="Arial"/>
              </w:rPr>
              <w:t>: 29-4</w:t>
            </w:r>
            <w:r w:rsidR="00A5480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14:paraId="76C1210B" w14:textId="77777777" w:rsidR="009626CF" w:rsidRPr="00290FF0" w:rsidRDefault="009626CF" w:rsidP="009626CF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Fraíz Ascanio, Francisco Javier. “</w:t>
            </w:r>
            <w:r w:rsidRPr="00290FF0">
              <w:rPr>
                <w:rFonts w:ascii="Arial" w:hAnsi="Arial" w:cs="Arial"/>
                <w:iCs/>
              </w:rPr>
              <w:t>El Reparto Colonial de las Potencias Vencedoras de la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90FF0">
              <w:rPr>
                <w:rFonts w:ascii="Arial" w:hAnsi="Arial" w:cs="Arial"/>
                <w:iCs/>
              </w:rPr>
              <w:t>“Gran Guerra” en el Medio Oriente: El Acuerdo Sykes-Picot (1916)</w:t>
            </w:r>
            <w:r>
              <w:rPr>
                <w:rFonts w:ascii="Arial" w:hAnsi="Arial" w:cs="Arial"/>
                <w:iCs/>
              </w:rPr>
              <w:t>.”</w:t>
            </w:r>
          </w:p>
          <w:p w14:paraId="5C7B06CF" w14:textId="77777777" w:rsidR="009626CF" w:rsidRPr="009626CF" w:rsidRDefault="009626CF" w:rsidP="004349D2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46B5B76D" w14:textId="646C83A1" w:rsidR="004349D2" w:rsidRPr="001F58F1" w:rsidRDefault="00BE7654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53C0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A53C0B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09DAE3C1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BFD2" w14:textId="1607BEBC" w:rsidR="00FA4A0A" w:rsidRDefault="00FA4A0A" w:rsidP="00FA4A0A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</w:rPr>
            </w:pPr>
            <w:r w:rsidRPr="00290FF0">
              <w:rPr>
                <w:rFonts w:ascii="Arial" w:hAnsi="Arial" w:cs="Arial"/>
                <w:iCs/>
              </w:rPr>
              <w:lastRenderedPageBreak/>
              <w:t>Mundo colonial: ejemplo</w:t>
            </w:r>
          </w:p>
          <w:p w14:paraId="422CF642" w14:textId="2BEFC38C" w:rsidR="00290FF0" w:rsidRPr="00290FF0" w:rsidRDefault="00290FF0" w:rsidP="00290FF0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Fraíz Ascanio, Francisco Javier. “</w:t>
            </w:r>
            <w:r w:rsidRPr="00290FF0">
              <w:rPr>
                <w:rFonts w:ascii="Arial" w:hAnsi="Arial" w:cs="Arial"/>
                <w:iCs/>
              </w:rPr>
              <w:t>El Reparto Colonial de las Potencias Vencedoras de la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90FF0">
              <w:rPr>
                <w:rFonts w:ascii="Arial" w:hAnsi="Arial" w:cs="Arial"/>
                <w:iCs/>
              </w:rPr>
              <w:t>“Gran Guerra” en el Medio Oriente: El Acuerdo Sykes-Picot (1916)</w:t>
            </w:r>
            <w:r>
              <w:rPr>
                <w:rFonts w:ascii="Arial" w:hAnsi="Arial" w:cs="Arial"/>
                <w:iCs/>
              </w:rPr>
              <w:t>.”</w:t>
            </w:r>
          </w:p>
          <w:p w14:paraId="0C3938B6" w14:textId="2B2625D3" w:rsidR="004349D2" w:rsidRPr="001F58F1" w:rsidRDefault="00BE7654" w:rsidP="009A60D8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A60D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170B" w14:textId="77777777" w:rsidR="00ED044C" w:rsidRPr="00650D0A" w:rsidRDefault="00ED044C" w:rsidP="00ED044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</w:rPr>
            </w:pPr>
            <w:r w:rsidRPr="00650D0A">
              <w:rPr>
                <w:rFonts w:ascii="Arial" w:hAnsi="Arial" w:cs="Arial"/>
                <w:iCs/>
              </w:rPr>
              <w:t>Mundo colonial: ejemplo</w:t>
            </w:r>
          </w:p>
          <w:p w14:paraId="26468D24" w14:textId="0D7ACFF9" w:rsidR="00290FF0" w:rsidRDefault="00290FF0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290FF0">
              <w:rPr>
                <w:rFonts w:ascii="Arial" w:hAnsi="Arial" w:cs="Arial"/>
              </w:rPr>
              <w:t xml:space="preserve">Pastor de María y Campos, Camila. “Movilización y modernidad en el Medio Oriente,” </w:t>
            </w:r>
            <w:r w:rsidRPr="00C6135C">
              <w:rPr>
                <w:rFonts w:ascii="Arial" w:hAnsi="Arial" w:cs="Arial"/>
                <w:i/>
                <w:iCs/>
              </w:rPr>
              <w:t>Estudios de Asia y África</w:t>
            </w:r>
            <w:r w:rsidRPr="00290FF0">
              <w:rPr>
                <w:rFonts w:ascii="Arial" w:hAnsi="Arial" w:cs="Arial"/>
              </w:rPr>
              <w:t>, L, 1, 2015: 141-1</w:t>
            </w:r>
            <w:r w:rsidR="00A33031">
              <w:rPr>
                <w:rFonts w:ascii="Arial" w:hAnsi="Arial" w:cs="Arial"/>
              </w:rPr>
              <w:t>50</w:t>
            </w:r>
            <w:r w:rsidRPr="00290FF0">
              <w:rPr>
                <w:rFonts w:ascii="Arial" w:hAnsi="Arial" w:cs="Arial"/>
              </w:rPr>
              <w:t>.</w:t>
            </w:r>
          </w:p>
          <w:p w14:paraId="0A416561" w14:textId="0687E41B" w:rsidR="004349D2" w:rsidRPr="001F58F1" w:rsidRDefault="00BE7654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A60D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4B5C8EF4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0519" w14:textId="77777777" w:rsidR="004349D2" w:rsidRPr="001F58F1" w:rsidRDefault="004349D2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Revolución Rusa</w:t>
            </w:r>
          </w:p>
          <w:p w14:paraId="586F7623" w14:textId="77777777" w:rsidR="009F7B0C" w:rsidRDefault="009F7B0C" w:rsidP="009F7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99">
              <w:rPr>
                <w:rFonts w:ascii="Arial" w:hAnsi="Arial" w:cs="Arial"/>
                <w:sz w:val="24"/>
                <w:szCs w:val="24"/>
              </w:rPr>
              <w:t xml:space="preserve">Fazio Vengoa, Hugo. “La Revolución Rusa de 1917: dilemas e interpretación,” </w:t>
            </w:r>
            <w:r w:rsidRPr="00071D99">
              <w:rPr>
                <w:rFonts w:ascii="Arial" w:hAnsi="Arial" w:cs="Arial"/>
                <w:i/>
                <w:iCs/>
                <w:sz w:val="24"/>
                <w:szCs w:val="24"/>
              </w:rPr>
              <w:t>Historia crítica</w:t>
            </w:r>
            <w:r w:rsidRPr="00071D99">
              <w:rPr>
                <w:rFonts w:ascii="Arial" w:hAnsi="Arial" w:cs="Arial"/>
                <w:sz w:val="24"/>
                <w:szCs w:val="24"/>
              </w:rPr>
              <w:t>, no. 64, 2017: 27-38.</w:t>
            </w:r>
          </w:p>
          <w:p w14:paraId="782966AA" w14:textId="018AD9A8" w:rsidR="004349D2" w:rsidRPr="001F58F1" w:rsidRDefault="00BE7654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  <w:r w:rsidR="009A60D8">
              <w:rPr>
                <w:rFonts w:ascii="Arial" w:hAnsi="Arial" w:cs="Arial"/>
                <w:lang w:val="en-US"/>
              </w:rPr>
              <w:t>/0</w:t>
            </w:r>
            <w:r>
              <w:rPr>
                <w:rFonts w:ascii="Arial" w:hAnsi="Arial" w:cs="Arial"/>
                <w:lang w:val="en-US"/>
              </w:rPr>
              <w:t>8</w:t>
            </w:r>
            <w:r w:rsidR="009A60D8">
              <w:rPr>
                <w:rFonts w:ascii="Arial" w:hAnsi="Arial" w:cs="Arial"/>
                <w:lang w:val="en-US"/>
              </w:rPr>
              <w:t>/</w:t>
            </w:r>
            <w:r w:rsidR="00B233C6">
              <w:rPr>
                <w:rFonts w:ascii="Arial" w:hAnsi="Arial" w:cs="Arial"/>
                <w:lang w:val="en-US"/>
              </w:rPr>
              <w:t>2022</w:t>
            </w:r>
          </w:p>
          <w:p w14:paraId="2D1106CF" w14:textId="2C7F32EB" w:rsidR="004349D2" w:rsidRPr="001F58F1" w:rsidRDefault="004349D2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72A2" w14:textId="77777777" w:rsidR="00ED044C" w:rsidRDefault="00ED044C" w:rsidP="00ED044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Revolución Rusa</w:t>
            </w:r>
          </w:p>
          <w:p w14:paraId="69E5C282" w14:textId="315BA935" w:rsidR="00ED044C" w:rsidRDefault="00ED044C" w:rsidP="00ED044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2E63D210" w14:textId="120DF045" w:rsidR="00ED044C" w:rsidRDefault="00ED044C" w:rsidP="00ED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99">
              <w:rPr>
                <w:rFonts w:ascii="Arial" w:hAnsi="Arial" w:cs="Arial"/>
                <w:sz w:val="24"/>
                <w:szCs w:val="24"/>
              </w:rPr>
              <w:t xml:space="preserve">Fazio Vengoa, Hugo. “La Revolución Rusa de 1917: dilemas e interpretación,” </w:t>
            </w:r>
            <w:r w:rsidRPr="00071D99">
              <w:rPr>
                <w:rFonts w:ascii="Arial" w:hAnsi="Arial" w:cs="Arial"/>
                <w:i/>
                <w:iCs/>
                <w:sz w:val="24"/>
                <w:szCs w:val="24"/>
              </w:rPr>
              <w:t>Historia crítica</w:t>
            </w:r>
            <w:r w:rsidRPr="00071D99">
              <w:rPr>
                <w:rFonts w:ascii="Arial" w:hAnsi="Arial" w:cs="Arial"/>
                <w:sz w:val="24"/>
                <w:szCs w:val="24"/>
              </w:rPr>
              <w:t>, no. 64, 2017: 27-38.</w:t>
            </w:r>
          </w:p>
          <w:p w14:paraId="6670E8E8" w14:textId="77777777" w:rsidR="008562FA" w:rsidRPr="001F58F1" w:rsidRDefault="008562FA" w:rsidP="008562FA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La depresión y el ascenso del nazismo</w:t>
            </w:r>
          </w:p>
          <w:p w14:paraId="14A3F21D" w14:textId="29B84567" w:rsidR="008562FA" w:rsidRDefault="008562FA" w:rsidP="008562FA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bookmarkStart w:id="7" w:name="_Hlk40085866"/>
            <w:r w:rsidRPr="001F58F1">
              <w:rPr>
                <w:rFonts w:ascii="Arial" w:hAnsi="Arial" w:cs="Arial"/>
              </w:rPr>
              <w:t>“</w:t>
            </w:r>
            <w:r w:rsidRPr="00C55803">
              <w:rPr>
                <w:rFonts w:ascii="Arial" w:hAnsi="Arial" w:cs="Arial"/>
              </w:rPr>
              <w:t>Alemania 1918</w:t>
            </w:r>
            <w:r w:rsidRPr="001F58F1">
              <w:rPr>
                <w:rFonts w:ascii="Arial" w:hAnsi="Arial" w:cs="Arial"/>
              </w:rPr>
              <w:t xml:space="preserve">-1939. La República de Weimar y Hitler” en Lowe, Norman. </w:t>
            </w:r>
            <w:r w:rsidRPr="001F58F1">
              <w:rPr>
                <w:rFonts w:ascii="Arial" w:hAnsi="Arial" w:cs="Arial"/>
                <w:i/>
              </w:rPr>
              <w:t>Guía ilustrada de la historia moderna</w:t>
            </w:r>
            <w:r w:rsidRPr="001F58F1">
              <w:rPr>
                <w:rFonts w:ascii="Arial" w:hAnsi="Arial" w:cs="Arial"/>
              </w:rPr>
              <w:t>. México, Fondo de Cultura Económica, 2003</w:t>
            </w:r>
            <w:r w:rsidR="007D4150">
              <w:rPr>
                <w:rFonts w:ascii="Arial" w:hAnsi="Arial" w:cs="Arial"/>
              </w:rPr>
              <w:t>:</w:t>
            </w:r>
            <w:r w:rsidRPr="001F58F1">
              <w:rPr>
                <w:rFonts w:ascii="Arial" w:hAnsi="Arial" w:cs="Arial"/>
              </w:rPr>
              <w:t xml:space="preserve"> 159-188</w:t>
            </w:r>
            <w:bookmarkEnd w:id="7"/>
            <w:r w:rsidRPr="001F58F1">
              <w:rPr>
                <w:rFonts w:ascii="Arial" w:hAnsi="Arial" w:cs="Arial"/>
              </w:rPr>
              <w:t>.</w:t>
            </w:r>
            <w:r w:rsidRPr="001F58F1">
              <w:rPr>
                <w:rFonts w:ascii="Arial" w:hAnsi="Arial" w:cs="Arial"/>
                <w:highlight w:val="yellow"/>
              </w:rPr>
              <w:t xml:space="preserve"> </w:t>
            </w:r>
          </w:p>
          <w:p w14:paraId="5ED39789" w14:textId="25362ADA" w:rsidR="00FA4A0A" w:rsidRDefault="00FA4A0A" w:rsidP="00FA4A0A">
            <w:pPr>
              <w:pStyle w:val="Contenidodelatabla"/>
              <w:spacing w:line="240" w:lineRule="auto"/>
              <w:rPr>
                <w:rFonts w:ascii="Arial" w:hAnsi="Arial" w:cs="Arial"/>
                <w:b/>
                <w:bCs/>
              </w:rPr>
            </w:pPr>
            <w:r w:rsidRPr="001C5A85">
              <w:rPr>
                <w:rFonts w:ascii="Arial" w:hAnsi="Arial" w:cs="Arial"/>
                <w:b/>
                <w:bCs/>
              </w:rPr>
              <w:t>Inician exposiciones</w:t>
            </w:r>
          </w:p>
          <w:p w14:paraId="7C91B88B" w14:textId="77777777" w:rsidR="0063573F" w:rsidRPr="009873EB" w:rsidRDefault="0063573F" w:rsidP="0063573F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873EB">
              <w:rPr>
                <w:rFonts w:ascii="Arial" w:hAnsi="Arial" w:cs="Arial"/>
                <w:b/>
                <w:bCs/>
              </w:rPr>
              <w:t>Sufragistas británicas</w:t>
            </w:r>
          </w:p>
          <w:p w14:paraId="2A16B5F4" w14:textId="77777777" w:rsidR="0063573F" w:rsidRDefault="0063573F" w:rsidP="00FA4A0A">
            <w:pPr>
              <w:pStyle w:val="Contenidodelatabla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B1B24B9" w14:textId="63460EC4" w:rsidR="004349D2" w:rsidRPr="001F58F1" w:rsidRDefault="00BE7654" w:rsidP="00B87795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9A60D8" w:rsidRPr="00D41A0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9A60D8" w:rsidRPr="00D41A0C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66FC3536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DA09" w14:textId="77777777" w:rsidR="00B87795" w:rsidRPr="001F58F1" w:rsidRDefault="00B87795" w:rsidP="00B87795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La depresión y el ascenso del nazismo</w:t>
            </w:r>
          </w:p>
          <w:p w14:paraId="11E73D8D" w14:textId="77777777" w:rsidR="00402176" w:rsidRPr="001F58F1" w:rsidRDefault="00402176" w:rsidP="00402176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“</w:t>
            </w:r>
            <w:r w:rsidRPr="00C55803">
              <w:rPr>
                <w:rFonts w:ascii="Arial" w:hAnsi="Arial" w:cs="Arial"/>
              </w:rPr>
              <w:t>Alemania 1918</w:t>
            </w:r>
            <w:r w:rsidRPr="001F58F1">
              <w:rPr>
                <w:rFonts w:ascii="Arial" w:hAnsi="Arial" w:cs="Arial"/>
              </w:rPr>
              <w:t xml:space="preserve">-1939. La República de Weimar y Hitler” en Lowe, Norman. </w:t>
            </w:r>
            <w:r w:rsidRPr="001F58F1">
              <w:rPr>
                <w:rFonts w:ascii="Arial" w:hAnsi="Arial" w:cs="Arial"/>
                <w:i/>
              </w:rPr>
              <w:t>Guía ilustrada de la historia moderna</w:t>
            </w:r>
            <w:r w:rsidRPr="001F58F1">
              <w:rPr>
                <w:rFonts w:ascii="Arial" w:hAnsi="Arial" w:cs="Arial"/>
              </w:rPr>
              <w:t>. México, Fondo de Cultura Económica, 2003 159-188.</w:t>
            </w:r>
            <w:r w:rsidRPr="001F58F1">
              <w:rPr>
                <w:rFonts w:ascii="Arial" w:hAnsi="Arial" w:cs="Arial"/>
                <w:highlight w:val="yellow"/>
              </w:rPr>
              <w:t xml:space="preserve"> </w:t>
            </w:r>
          </w:p>
          <w:p w14:paraId="24A73DBF" w14:textId="77777777" w:rsidR="0063573F" w:rsidRPr="009873EB" w:rsidRDefault="0063573F" w:rsidP="0063573F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873EB">
              <w:rPr>
                <w:rFonts w:ascii="Arial" w:hAnsi="Arial" w:cs="Arial"/>
                <w:b/>
                <w:bCs/>
              </w:rPr>
              <w:t>Rosa Luxemburgo</w:t>
            </w:r>
          </w:p>
          <w:p w14:paraId="0F2A9CB7" w14:textId="49B28C4F" w:rsidR="004349D2" w:rsidRDefault="004349D2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14:paraId="1FC55081" w14:textId="5F92E08F" w:rsidR="009A60D8" w:rsidRPr="00B17F95" w:rsidRDefault="00BE7654" w:rsidP="009A60D8">
            <w:pPr>
              <w:pStyle w:val="TableContents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09</w:t>
            </w:r>
            <w:r w:rsidR="009A60D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  <w:p w14:paraId="326C003C" w14:textId="30C02876" w:rsidR="004349D2" w:rsidRPr="001F58F1" w:rsidRDefault="004349D2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21EA" w14:textId="77777777" w:rsidR="008562FA" w:rsidRDefault="008562FA" w:rsidP="008562F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Guerra</w:t>
            </w:r>
          </w:p>
          <w:p w14:paraId="4C58FEA0" w14:textId="77777777" w:rsidR="008562FA" w:rsidRPr="00C04D7C" w:rsidRDefault="008562FA" w:rsidP="008562FA">
            <w:pPr>
              <w:pStyle w:val="TableContents"/>
              <w:rPr>
                <w:rFonts w:ascii="Arial" w:hAnsi="Arial" w:cs="Arial"/>
              </w:rPr>
            </w:pPr>
          </w:p>
          <w:p w14:paraId="0D2D1A31" w14:textId="3EF884DB" w:rsidR="008562FA" w:rsidRDefault="008562FA" w:rsidP="008562FA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5655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La época de la guerra total</w:t>
            </w:r>
            <w:r w:rsidRPr="005655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en </w:t>
            </w:r>
            <w:r w:rsidRPr="00565573">
              <w:rPr>
                <w:rFonts w:ascii="Arial" w:hAnsi="Arial" w:cs="Arial"/>
              </w:rPr>
              <w:t>Eric Hobsbawm</w:t>
            </w:r>
            <w:r>
              <w:rPr>
                <w:rFonts w:ascii="Arial" w:hAnsi="Arial" w:cs="Arial"/>
              </w:rPr>
              <w:t>.</w:t>
            </w:r>
            <w:r w:rsidRPr="00565573">
              <w:rPr>
                <w:rFonts w:ascii="Arial" w:hAnsi="Arial" w:cs="Arial"/>
              </w:rPr>
              <w:t xml:space="preserve"> </w:t>
            </w:r>
            <w:r w:rsidRPr="00565573">
              <w:rPr>
                <w:rFonts w:ascii="Arial" w:hAnsi="Arial" w:cs="Arial"/>
                <w:i/>
              </w:rPr>
              <w:t>El siglo XX</w:t>
            </w:r>
            <w:r w:rsidRPr="00565573">
              <w:rPr>
                <w:rFonts w:ascii="Arial" w:hAnsi="Arial" w:cs="Arial"/>
              </w:rPr>
              <w:t>. Barcelona, Crítica, 2003</w:t>
            </w:r>
            <w:r>
              <w:rPr>
                <w:rFonts w:ascii="Arial" w:hAnsi="Arial" w:cs="Arial"/>
              </w:rPr>
              <w:t>: 44-56.</w:t>
            </w:r>
          </w:p>
          <w:p w14:paraId="5F0D8F70" w14:textId="26449946" w:rsidR="0063573F" w:rsidRDefault="0063573F" w:rsidP="008562FA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0B8E740" w14:textId="726162D6" w:rsidR="0063573F" w:rsidRPr="0063573F" w:rsidRDefault="0063573F" w:rsidP="008562FA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3573F">
              <w:rPr>
                <w:rFonts w:ascii="Arial" w:hAnsi="Arial" w:cs="Arial"/>
                <w:b/>
                <w:bCs/>
              </w:rPr>
              <w:t>Las enfermeras visitadoras</w:t>
            </w:r>
          </w:p>
          <w:p w14:paraId="53B9296E" w14:textId="24771DD0" w:rsidR="00ED044C" w:rsidRDefault="00ED044C" w:rsidP="00ED044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DE00A6A" w14:textId="02862548" w:rsidR="009A60D8" w:rsidRPr="001F58F1" w:rsidRDefault="00BE7654" w:rsidP="009A60D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A60D8">
              <w:rPr>
                <w:rFonts w:ascii="Arial" w:hAnsi="Arial" w:cs="Arial"/>
              </w:rPr>
              <w:t>/</w:t>
            </w:r>
            <w:r w:rsidR="003A0C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2283E164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D72D" w14:textId="5620DBE5" w:rsidR="00290569" w:rsidRPr="00290569" w:rsidRDefault="00290569" w:rsidP="00ED044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90569">
              <w:rPr>
                <w:rFonts w:ascii="Arial" w:hAnsi="Arial" w:cs="Arial"/>
                <w:b/>
                <w:bCs/>
              </w:rPr>
              <w:lastRenderedPageBreak/>
              <w:t>Examen</w:t>
            </w:r>
            <w:r>
              <w:rPr>
                <w:rFonts w:ascii="Arial" w:hAnsi="Arial" w:cs="Arial"/>
                <w:b/>
                <w:bCs/>
              </w:rPr>
              <w:t xml:space="preserve"> parcial</w:t>
            </w:r>
          </w:p>
          <w:p w14:paraId="570546C7" w14:textId="668753E8" w:rsidR="009A60D8" w:rsidRPr="001F58F1" w:rsidRDefault="00292632" w:rsidP="00ED044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A60D8">
              <w:rPr>
                <w:rFonts w:ascii="Arial" w:hAnsi="Arial" w:cs="Arial"/>
              </w:rPr>
              <w:t>/</w:t>
            </w:r>
            <w:r w:rsidR="00E825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F95B" w14:textId="11D268A0" w:rsidR="004349D2" w:rsidRDefault="00ED044C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ED044C">
              <w:rPr>
                <w:rFonts w:ascii="Arial" w:hAnsi="Arial" w:cs="Arial"/>
              </w:rPr>
              <w:t xml:space="preserve">“La guerra en el sudeste asiático y en el Pacífico”, en Bourke, Joanna. </w:t>
            </w:r>
            <w:r w:rsidRPr="00BD268B">
              <w:rPr>
                <w:rFonts w:ascii="Arial" w:hAnsi="Arial" w:cs="Arial"/>
                <w:i/>
                <w:iCs/>
              </w:rPr>
              <w:t>La segunda guerra mundial. Una historia de las víctimas</w:t>
            </w:r>
            <w:r w:rsidRPr="00ED044C">
              <w:rPr>
                <w:rFonts w:ascii="Arial" w:hAnsi="Arial" w:cs="Arial"/>
              </w:rPr>
              <w:t>. Barcelona, Paidós, 2002: 71-92</w:t>
            </w:r>
          </w:p>
          <w:p w14:paraId="50047141" w14:textId="5579AE1E" w:rsidR="00BD268B" w:rsidRDefault="00BD268B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  <w:p w14:paraId="0C4A8959" w14:textId="734E62B7" w:rsidR="009A60D8" w:rsidRPr="001F58F1" w:rsidRDefault="00292632" w:rsidP="004349D2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46F0EE40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A608" w14:textId="77777777" w:rsidR="008562FA" w:rsidRDefault="008562FA" w:rsidP="008562FA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Guerra Fría: la óptica estadounidense</w:t>
            </w:r>
          </w:p>
          <w:p w14:paraId="7DDB6887" w14:textId="77777777" w:rsidR="008562FA" w:rsidRDefault="008562FA" w:rsidP="008562FA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Pani, Erika. </w:t>
            </w:r>
            <w:r w:rsidRPr="00B87795">
              <w:rPr>
                <w:rFonts w:ascii="Arial" w:hAnsi="Arial" w:cs="Arial"/>
                <w:i/>
                <w:iCs/>
              </w:rPr>
              <w:t>Historia mínima de Estados Unidos</w:t>
            </w:r>
            <w:r>
              <w:rPr>
                <w:rFonts w:ascii="Arial" w:hAnsi="Arial" w:cs="Arial"/>
              </w:rPr>
              <w:t>. México, El Colegio de México, 2016: 215-231.</w:t>
            </w:r>
          </w:p>
          <w:p w14:paraId="02996E9B" w14:textId="50236497" w:rsidR="00B71BD4" w:rsidRPr="009873EB" w:rsidRDefault="009873EB" w:rsidP="00B71BD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9873EB">
              <w:rPr>
                <w:rFonts w:ascii="Arial" w:hAnsi="Arial" w:cs="Arial"/>
                <w:b/>
                <w:bCs/>
              </w:rPr>
              <w:t>Vacuna contra</w:t>
            </w:r>
            <w:r w:rsidR="0063573F">
              <w:rPr>
                <w:rFonts w:ascii="Arial" w:hAnsi="Arial" w:cs="Arial"/>
                <w:b/>
                <w:bCs/>
              </w:rPr>
              <w:t xml:space="preserve"> la</w:t>
            </w:r>
            <w:r w:rsidRPr="009873EB">
              <w:rPr>
                <w:rFonts w:ascii="Arial" w:hAnsi="Arial" w:cs="Arial"/>
                <w:b/>
                <w:bCs/>
              </w:rPr>
              <w:t xml:space="preserve"> polio</w:t>
            </w:r>
          </w:p>
          <w:p w14:paraId="6B561234" w14:textId="4FD8A216" w:rsidR="009A60D8" w:rsidRPr="001F58F1" w:rsidRDefault="00C06D58" w:rsidP="00921F50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  <w:r w:rsidR="009A60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9337" w14:textId="77777777" w:rsidR="00290569" w:rsidRDefault="00290569" w:rsidP="00290569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Guerra Fría: la óptica estadounidense</w:t>
            </w:r>
          </w:p>
          <w:p w14:paraId="28A255E9" w14:textId="77777777" w:rsidR="00290569" w:rsidRDefault="00290569" w:rsidP="00290569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Pani, Erika. </w:t>
            </w:r>
            <w:r w:rsidRPr="00B87795">
              <w:rPr>
                <w:rFonts w:ascii="Arial" w:hAnsi="Arial" w:cs="Arial"/>
                <w:i/>
                <w:iCs/>
              </w:rPr>
              <w:t>Historia mínima de Estados Unidos</w:t>
            </w:r>
            <w:r>
              <w:rPr>
                <w:rFonts w:ascii="Arial" w:hAnsi="Arial" w:cs="Arial"/>
              </w:rPr>
              <w:t>. México, El Colegio de México, 2016: 215-231.</w:t>
            </w:r>
          </w:p>
          <w:p w14:paraId="6173DD4E" w14:textId="77777777" w:rsidR="008562FA" w:rsidRDefault="008562FA" w:rsidP="008562F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Descolonización</w:t>
            </w:r>
          </w:p>
          <w:p w14:paraId="34FDF305" w14:textId="77777777" w:rsidR="008562FA" w:rsidRDefault="008562FA" w:rsidP="008562F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573">
              <w:rPr>
                <w:rFonts w:ascii="Arial" w:hAnsi="Arial" w:cs="Arial"/>
                <w:sz w:val="24"/>
                <w:szCs w:val="24"/>
              </w:rPr>
              <w:t>Chakrabarty, Dipesh. “Los legados de Bandung: descolonización y política de la cultura” en Saurabh Dube</w:t>
            </w:r>
            <w:r>
              <w:rPr>
                <w:rFonts w:ascii="Arial" w:hAnsi="Arial" w:cs="Arial"/>
                <w:sz w:val="24"/>
                <w:szCs w:val="24"/>
              </w:rPr>
              <w:t>, coord</w:t>
            </w:r>
            <w:r w:rsidRPr="005655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5573">
              <w:rPr>
                <w:rFonts w:ascii="Arial" w:hAnsi="Arial" w:cs="Arial"/>
                <w:i/>
                <w:sz w:val="24"/>
                <w:szCs w:val="24"/>
              </w:rPr>
              <w:t>Encantamiento del desencantamiento. Historias de la modernidad.</w:t>
            </w:r>
            <w:r w:rsidRPr="00565573">
              <w:rPr>
                <w:rFonts w:ascii="Arial" w:hAnsi="Arial" w:cs="Arial"/>
                <w:sz w:val="24"/>
                <w:szCs w:val="24"/>
              </w:rPr>
              <w:t xml:space="preserve"> México, El </w:t>
            </w:r>
            <w:r>
              <w:rPr>
                <w:rFonts w:ascii="Arial" w:hAnsi="Arial" w:cs="Arial"/>
                <w:sz w:val="24"/>
                <w:szCs w:val="24"/>
              </w:rPr>
              <w:t>Colegio de México, 2011: 199-223</w:t>
            </w:r>
            <w:r w:rsidRPr="005655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CEADD1" w14:textId="77777777" w:rsidR="00C06D58" w:rsidRDefault="00C06D58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21474A0F" w14:textId="424C7350" w:rsidR="009A60D8" w:rsidRPr="001F58F1" w:rsidRDefault="00C06D58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5CAB234E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C1AC" w14:textId="77777777" w:rsidR="0063573F" w:rsidRDefault="0063573F" w:rsidP="006357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Descolonización</w:t>
            </w:r>
          </w:p>
          <w:p w14:paraId="620FE71A" w14:textId="65460B43" w:rsidR="00E54433" w:rsidRDefault="00290569" w:rsidP="00290569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565573">
              <w:rPr>
                <w:rFonts w:ascii="Arial" w:hAnsi="Arial" w:cs="Arial"/>
              </w:rPr>
              <w:t>Chakrabarty, Dipesh. “Los legados de Bandung: descolonización y política de la cultura” en Saurabh Dube</w:t>
            </w:r>
            <w:r>
              <w:rPr>
                <w:rFonts w:ascii="Arial" w:hAnsi="Arial" w:cs="Arial"/>
              </w:rPr>
              <w:t>, coord</w:t>
            </w:r>
            <w:r w:rsidRPr="00565573">
              <w:rPr>
                <w:rFonts w:ascii="Arial" w:hAnsi="Arial" w:cs="Arial"/>
              </w:rPr>
              <w:t xml:space="preserve">. </w:t>
            </w:r>
            <w:r w:rsidRPr="00565573">
              <w:rPr>
                <w:rFonts w:ascii="Arial" w:hAnsi="Arial" w:cs="Arial"/>
                <w:i/>
              </w:rPr>
              <w:t>Encantamiento del desencantamiento. Historias de la modernidad.</w:t>
            </w:r>
            <w:r w:rsidRPr="00565573">
              <w:rPr>
                <w:rFonts w:ascii="Arial" w:hAnsi="Arial" w:cs="Arial"/>
              </w:rPr>
              <w:t xml:space="preserve"> México, El </w:t>
            </w:r>
            <w:r>
              <w:rPr>
                <w:rFonts w:ascii="Arial" w:hAnsi="Arial" w:cs="Arial"/>
              </w:rPr>
              <w:t>Colegio de México, 2011: 199-223</w:t>
            </w:r>
            <w:r w:rsidRPr="00565573">
              <w:rPr>
                <w:rFonts w:ascii="Arial" w:hAnsi="Arial" w:cs="Arial"/>
              </w:rPr>
              <w:t>.</w:t>
            </w:r>
          </w:p>
          <w:p w14:paraId="555370C3" w14:textId="712F4F3C" w:rsidR="009A60D8" w:rsidRPr="001F58F1" w:rsidRDefault="00B76D2A" w:rsidP="0063573F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E54433">
              <w:rPr>
                <w:rFonts w:ascii="Arial" w:hAnsi="Arial" w:cs="Arial"/>
              </w:rPr>
              <w:t xml:space="preserve"> </w:t>
            </w:r>
            <w:r w:rsidR="009A19CB">
              <w:rPr>
                <w:rFonts w:ascii="Arial" w:hAnsi="Arial" w:cs="Arial"/>
              </w:rPr>
              <w:t>30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 w:rsidR="009A19CB"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CCBA3" w14:textId="77777777" w:rsidR="0063573F" w:rsidRDefault="0063573F" w:rsidP="006357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Descolonización</w:t>
            </w:r>
          </w:p>
          <w:p w14:paraId="3EFFB186" w14:textId="77777777" w:rsidR="0063573F" w:rsidRDefault="0063573F" w:rsidP="0063573F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Davidi, Efraim. “L</w:t>
            </w:r>
            <w:r w:rsidRPr="003B1899">
              <w:rPr>
                <w:rFonts w:ascii="Arial" w:hAnsi="Arial" w:cs="Arial"/>
              </w:rPr>
              <w:t>a crisis del canal de Suez en 1956: el fin de</w:t>
            </w:r>
            <w:r>
              <w:rPr>
                <w:rFonts w:ascii="Arial" w:hAnsi="Arial" w:cs="Arial"/>
              </w:rPr>
              <w:t xml:space="preserve"> </w:t>
            </w:r>
            <w:r w:rsidRPr="003B1899">
              <w:rPr>
                <w:rFonts w:ascii="Arial" w:hAnsi="Arial" w:cs="Arial"/>
              </w:rPr>
              <w:t xml:space="preserve">una época en el </w:t>
            </w:r>
            <w:r>
              <w:rPr>
                <w:rFonts w:ascii="Arial" w:hAnsi="Arial" w:cs="Arial"/>
              </w:rPr>
              <w:t>M</w:t>
            </w:r>
            <w:r w:rsidRPr="003B1899">
              <w:rPr>
                <w:rFonts w:ascii="Arial" w:hAnsi="Arial" w:cs="Arial"/>
              </w:rPr>
              <w:t xml:space="preserve">edio </w:t>
            </w:r>
            <w:r>
              <w:rPr>
                <w:rFonts w:ascii="Arial" w:hAnsi="Arial" w:cs="Arial"/>
              </w:rPr>
              <w:t>O</w:t>
            </w:r>
            <w:r w:rsidRPr="003B1899">
              <w:rPr>
                <w:rFonts w:ascii="Arial" w:hAnsi="Arial" w:cs="Arial"/>
              </w:rPr>
              <w:t>riente y el comienzo</w:t>
            </w:r>
            <w:r>
              <w:rPr>
                <w:rFonts w:ascii="Arial" w:hAnsi="Arial" w:cs="Arial"/>
              </w:rPr>
              <w:t xml:space="preserve"> </w:t>
            </w:r>
            <w:r w:rsidRPr="003B1899">
              <w:rPr>
                <w:rFonts w:ascii="Arial" w:hAnsi="Arial" w:cs="Arial"/>
              </w:rPr>
              <w:t>de otra</w:t>
            </w:r>
            <w:r>
              <w:rPr>
                <w:rFonts w:ascii="Arial" w:hAnsi="Arial" w:cs="Arial"/>
              </w:rPr>
              <w:t>.”</w:t>
            </w:r>
            <w:r>
              <w:t xml:space="preserve"> </w:t>
            </w:r>
            <w:r w:rsidRPr="003B1899">
              <w:rPr>
                <w:rFonts w:ascii="Arial" w:hAnsi="Arial" w:cs="Arial"/>
                <w:i/>
                <w:iCs/>
              </w:rPr>
              <w:t>Historia Actual Online</w:t>
            </w:r>
            <w:r w:rsidRPr="003B1899">
              <w:rPr>
                <w:rFonts w:ascii="Arial" w:hAnsi="Arial" w:cs="Arial"/>
              </w:rPr>
              <w:t>, 10 (</w:t>
            </w:r>
            <w:r>
              <w:rPr>
                <w:rFonts w:ascii="Arial" w:hAnsi="Arial" w:cs="Arial"/>
              </w:rPr>
              <w:t>p</w:t>
            </w:r>
            <w:r w:rsidRPr="003B1899">
              <w:rPr>
                <w:rFonts w:ascii="Arial" w:hAnsi="Arial" w:cs="Arial"/>
              </w:rPr>
              <w:t>rimavera, 2006), 145-153</w:t>
            </w:r>
          </w:p>
          <w:p w14:paraId="3E9770EA" w14:textId="7235B6FD" w:rsidR="009873EB" w:rsidRPr="009873EB" w:rsidRDefault="009873EB" w:rsidP="0077131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Movimiento cuir (</w:t>
            </w:r>
            <w:r w:rsidRPr="009873E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queer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BA35D9B" w14:textId="35832CB9" w:rsidR="004349D2" w:rsidRDefault="009A19CB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  <w:p w14:paraId="0D038FAA" w14:textId="173B5E11" w:rsidR="004349D2" w:rsidRPr="001F58F1" w:rsidRDefault="004349D2" w:rsidP="004349D2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49D2" w:rsidRPr="001F58F1" w14:paraId="0271E80D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363A" w14:textId="77777777" w:rsidR="0063573F" w:rsidRDefault="0063573F" w:rsidP="0063573F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Fin de la guerra fría</w:t>
            </w:r>
          </w:p>
          <w:p w14:paraId="4FE5A9A7" w14:textId="77777777" w:rsidR="008562FA" w:rsidRPr="00921F50" w:rsidRDefault="008562FA" w:rsidP="008562FA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 w:rsidRPr="00921F50">
              <w:rPr>
                <w:rFonts w:ascii="Arial" w:hAnsi="Arial" w:cs="Arial"/>
                <w:bCs/>
              </w:rPr>
              <w:t>“El fin del socialismo” en Hobsbawm, Eric. Historia del siglo XX. Barcelona, Crítica, 2003: 472-483.</w:t>
            </w:r>
          </w:p>
          <w:p w14:paraId="66E086B2" w14:textId="77777777" w:rsidR="00290569" w:rsidRDefault="00290569" w:rsidP="0077131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609516" w14:textId="4FB2A85C" w:rsidR="004349D2" w:rsidRPr="001F58F1" w:rsidRDefault="009A19CB" w:rsidP="00B87795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  <w:r w:rsidR="009A60D8" w:rsidRPr="00C04D7C">
              <w:rPr>
                <w:rFonts w:ascii="Arial" w:hAnsi="Arial" w:cs="Arial"/>
              </w:rPr>
              <w:t xml:space="preserve"> </w:t>
            </w:r>
            <w:r w:rsidR="009A60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E92A" w14:textId="77777777" w:rsidR="00921F50" w:rsidRDefault="004349D2" w:rsidP="00921F50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Fin de la guerra fría</w:t>
            </w:r>
          </w:p>
          <w:p w14:paraId="5865BFD5" w14:textId="318FB762" w:rsidR="00921F50" w:rsidRPr="00921F50" w:rsidRDefault="00921F50" w:rsidP="00921F50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 w:rsidRPr="00921F50">
              <w:rPr>
                <w:rFonts w:ascii="Arial" w:hAnsi="Arial" w:cs="Arial"/>
                <w:bCs/>
              </w:rPr>
              <w:t>“El fin del socialismo” en Hobsbawm, Eric. Historia del siglo XX. Barcelona, Crítica, 2003: 472-483.</w:t>
            </w:r>
          </w:p>
          <w:p w14:paraId="109B3161" w14:textId="77777777" w:rsidR="00B71BD4" w:rsidRPr="008F3472" w:rsidRDefault="00B71BD4" w:rsidP="004349D2">
            <w:pPr>
              <w:pStyle w:val="Predeterminado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838B484" w14:textId="3E844E9D" w:rsidR="004349D2" w:rsidRPr="001F58F1" w:rsidRDefault="009A19CB" w:rsidP="00B87795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233C6">
              <w:rPr>
                <w:rFonts w:ascii="Arial" w:hAnsi="Arial" w:cs="Arial"/>
              </w:rPr>
              <w:t>8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</w:tr>
      <w:tr w:rsidR="004349D2" w:rsidRPr="001F58F1" w14:paraId="4FC88FA2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53D4" w14:textId="4ABF4987" w:rsidR="006874C8" w:rsidRDefault="004349D2" w:rsidP="006874C8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6874C8" w:rsidRPr="001F58F1">
              <w:rPr>
                <w:rFonts w:ascii="Arial" w:hAnsi="Arial" w:cs="Arial"/>
                <w:bCs/>
              </w:rPr>
              <w:t xml:space="preserve">“¿Hacia una nueva época? Los años 90.” </w:t>
            </w:r>
            <w:r w:rsidR="006874C8" w:rsidRPr="001F58F1">
              <w:rPr>
                <w:rFonts w:ascii="Arial" w:hAnsi="Arial" w:cs="Arial"/>
              </w:rPr>
              <w:t xml:space="preserve">Aróstegui, et al. </w:t>
            </w:r>
            <w:r w:rsidR="006874C8" w:rsidRPr="001F58F1">
              <w:rPr>
                <w:rFonts w:ascii="Arial" w:hAnsi="Arial" w:cs="Arial"/>
                <w:i/>
                <w:iCs/>
              </w:rPr>
              <w:t>El mundo contemporáneo: historia y problemas</w:t>
            </w:r>
            <w:r w:rsidR="006874C8" w:rsidRPr="001F58F1">
              <w:rPr>
                <w:rFonts w:ascii="Arial" w:hAnsi="Arial" w:cs="Arial"/>
              </w:rPr>
              <w:t>. Buenos Aires/Barcelona, Biblos/Crítica, 2001: 787-8</w:t>
            </w:r>
            <w:r w:rsidR="006874C8">
              <w:rPr>
                <w:rFonts w:ascii="Arial" w:hAnsi="Arial" w:cs="Arial"/>
              </w:rPr>
              <w:t>10</w:t>
            </w:r>
            <w:r w:rsidR="006874C8" w:rsidRPr="001F58F1">
              <w:rPr>
                <w:rFonts w:ascii="Arial" w:hAnsi="Arial" w:cs="Arial"/>
              </w:rPr>
              <w:t>.</w:t>
            </w:r>
          </w:p>
          <w:p w14:paraId="27749311" w14:textId="3E3AB08B" w:rsidR="00F17057" w:rsidRPr="00F17057" w:rsidRDefault="00F17057" w:rsidP="006874C8">
            <w:pPr>
              <w:pStyle w:val="Predeterminado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7057">
              <w:rPr>
                <w:rFonts w:ascii="Arial" w:hAnsi="Arial" w:cs="Arial"/>
                <w:b/>
                <w:bCs/>
              </w:rPr>
              <w:t>El centro comercial Santa Fe</w:t>
            </w:r>
          </w:p>
          <w:p w14:paraId="74AECE9F" w14:textId="1D0591FA" w:rsidR="009A60D8" w:rsidRPr="00C04D7C" w:rsidRDefault="009A19CB" w:rsidP="009A60D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  <w:p w14:paraId="23E6A712" w14:textId="4E33090B" w:rsidR="004349D2" w:rsidRPr="001F58F1" w:rsidRDefault="004349D2" w:rsidP="004349D2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AB71" w14:textId="77777777" w:rsidR="00B233C6" w:rsidRPr="00B233C6" w:rsidRDefault="00B233C6" w:rsidP="004349D2">
            <w:pPr>
              <w:pStyle w:val="Predeterminado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233C6">
              <w:rPr>
                <w:rFonts w:ascii="Arial" w:hAnsi="Arial" w:cs="Arial"/>
                <w:b/>
                <w:bCs/>
              </w:rPr>
              <w:t>Día de asueto</w:t>
            </w:r>
          </w:p>
          <w:p w14:paraId="036000A7" w14:textId="15E21062" w:rsidR="009A60D8" w:rsidRDefault="009A19CB" w:rsidP="004349D2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33C6">
              <w:rPr>
                <w:rFonts w:ascii="Arial" w:hAnsi="Arial" w:cs="Arial"/>
              </w:rPr>
              <w:t>5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  <w:p w14:paraId="312767DE" w14:textId="5F8C683A" w:rsidR="004349D2" w:rsidRPr="001F58F1" w:rsidRDefault="004349D2" w:rsidP="004349D2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49D2" w:rsidRPr="001F58F1" w14:paraId="16566B5B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8CA3" w14:textId="77777777" w:rsidR="006874C8" w:rsidRPr="00D32345" w:rsidRDefault="006874C8" w:rsidP="006874C8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</w:rPr>
            </w:pPr>
            <w:r w:rsidRPr="00D32345">
              <w:rPr>
                <w:rFonts w:ascii="Arial" w:hAnsi="Arial" w:cs="Arial"/>
                <w:iCs/>
              </w:rPr>
              <w:t>Siglo XXI</w:t>
            </w:r>
          </w:p>
          <w:p w14:paraId="2D6580EF" w14:textId="4EE960F5" w:rsidR="003B1899" w:rsidRDefault="003B1899" w:rsidP="006874C8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</w:rPr>
            </w:pPr>
            <w:r w:rsidRPr="003B1899">
              <w:rPr>
                <w:rFonts w:ascii="Arial" w:hAnsi="Arial" w:cs="Arial"/>
                <w:iCs/>
              </w:rPr>
              <w:t xml:space="preserve">Pastor de María y Campos, Camila. “Movilización y modernidad en el Medio Oriente,” </w:t>
            </w:r>
            <w:r w:rsidRPr="00C6135C">
              <w:rPr>
                <w:rFonts w:ascii="Arial" w:hAnsi="Arial" w:cs="Arial"/>
                <w:i/>
              </w:rPr>
              <w:t>Estudios de Asia y África</w:t>
            </w:r>
            <w:r w:rsidRPr="003B1899">
              <w:rPr>
                <w:rFonts w:ascii="Arial" w:hAnsi="Arial" w:cs="Arial"/>
                <w:iCs/>
              </w:rPr>
              <w:t>, L, 1, 2015: 1</w:t>
            </w:r>
            <w:r w:rsidR="00A33031">
              <w:rPr>
                <w:rFonts w:ascii="Arial" w:hAnsi="Arial" w:cs="Arial"/>
                <w:iCs/>
              </w:rPr>
              <w:t>50</w:t>
            </w:r>
            <w:r w:rsidRPr="003B1899">
              <w:rPr>
                <w:rFonts w:ascii="Arial" w:hAnsi="Arial" w:cs="Arial"/>
                <w:iCs/>
              </w:rPr>
              <w:t>-169.</w:t>
            </w:r>
          </w:p>
          <w:p w14:paraId="3BB67C7E" w14:textId="77777777" w:rsidR="00F17057" w:rsidRPr="0063573F" w:rsidRDefault="00F17057" w:rsidP="00F17057">
            <w:pPr>
              <w:pStyle w:val="Predeterminado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3573F">
              <w:rPr>
                <w:rFonts w:ascii="Arial" w:hAnsi="Arial" w:cs="Arial"/>
                <w:b/>
                <w:bCs/>
              </w:rPr>
              <w:t>La Comisión de la Verdad</w:t>
            </w:r>
          </w:p>
          <w:p w14:paraId="4CFA43AB" w14:textId="0D76643B" w:rsidR="004349D2" w:rsidRPr="001F58F1" w:rsidRDefault="009A19CB" w:rsidP="00650D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611A" w14:textId="7B1022BF" w:rsidR="00440FBC" w:rsidRPr="008562FA" w:rsidRDefault="00440FBC" w:rsidP="004349D2">
            <w:pPr>
              <w:pStyle w:val="Contenidodelatabla"/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8562FA">
              <w:rPr>
                <w:rFonts w:ascii="Arial" w:hAnsi="Arial" w:cs="Arial"/>
                <w:b/>
                <w:bCs/>
              </w:rPr>
              <w:t xml:space="preserve">Examen </w:t>
            </w:r>
            <w:r w:rsidR="008562FA">
              <w:rPr>
                <w:rFonts w:ascii="Arial" w:hAnsi="Arial" w:cs="Arial"/>
                <w:b/>
                <w:bCs/>
              </w:rPr>
              <w:t>parcial</w:t>
            </w:r>
          </w:p>
          <w:p w14:paraId="18E0505D" w14:textId="7163D2A1" w:rsidR="009A60D8" w:rsidRDefault="009A19CB" w:rsidP="004349D2">
            <w:pPr>
              <w:pStyle w:val="Contenidodelatabla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33C6">
              <w:rPr>
                <w:rFonts w:ascii="Arial" w:hAnsi="Arial" w:cs="Arial"/>
              </w:rPr>
              <w:t>2</w:t>
            </w:r>
            <w:r w:rsidR="009A60D8">
              <w:rPr>
                <w:rFonts w:ascii="Arial" w:hAnsi="Arial" w:cs="Arial"/>
              </w:rPr>
              <w:t>/</w:t>
            </w:r>
            <w:r w:rsidR="00B71B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A60D8">
              <w:rPr>
                <w:rFonts w:ascii="Arial" w:hAnsi="Arial" w:cs="Arial"/>
              </w:rPr>
              <w:t>/</w:t>
            </w:r>
            <w:r w:rsidR="00B233C6">
              <w:rPr>
                <w:rFonts w:ascii="Arial" w:hAnsi="Arial" w:cs="Arial"/>
              </w:rPr>
              <w:t>2022</w:t>
            </w:r>
            <w:r w:rsidR="009A60D8">
              <w:rPr>
                <w:rFonts w:ascii="Arial" w:hAnsi="Arial" w:cs="Arial"/>
              </w:rPr>
              <w:t xml:space="preserve"> </w:t>
            </w:r>
          </w:p>
          <w:p w14:paraId="5CB4921E" w14:textId="7077AC5D" w:rsidR="004349D2" w:rsidRPr="001F58F1" w:rsidRDefault="004349D2" w:rsidP="004349D2">
            <w:pPr>
              <w:pStyle w:val="Contenidodelatabla"/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233C6" w:rsidRPr="001F58F1" w14:paraId="56290AC1" w14:textId="77777777" w:rsidTr="008562FA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DF9F" w14:textId="77777777" w:rsidR="00B233C6" w:rsidRDefault="006874C8" w:rsidP="00B233C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 de calificaciones</w:t>
            </w:r>
          </w:p>
          <w:p w14:paraId="70C66210" w14:textId="1E4E997C" w:rsidR="006874C8" w:rsidRPr="006874C8" w:rsidRDefault="006874C8" w:rsidP="00B233C6">
            <w:pPr>
              <w:pStyle w:val="TableContents"/>
              <w:rPr>
                <w:rFonts w:ascii="Arial" w:hAnsi="Arial" w:cs="Arial"/>
                <w:bCs/>
              </w:rPr>
            </w:pPr>
            <w:r w:rsidRPr="006874C8">
              <w:rPr>
                <w:rFonts w:ascii="Arial" w:hAnsi="Arial" w:cs="Arial"/>
                <w:bCs/>
              </w:rPr>
              <w:t>27/09/2022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EDBC" w14:textId="4460ED74" w:rsidR="00B233C6" w:rsidRDefault="00B233C6" w:rsidP="00B233C6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</w:tbl>
    <w:bookmarkEnd w:id="4"/>
    <w:bookmarkEnd w:id="6"/>
    <w:p w14:paraId="32183CBC" w14:textId="77777777" w:rsidR="00ED044C" w:rsidRDefault="00920803" w:rsidP="00920803">
      <w:pPr>
        <w:pStyle w:val="Predeterminado"/>
        <w:spacing w:line="240" w:lineRule="auto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    </w:t>
      </w:r>
    </w:p>
    <w:p w14:paraId="6AD412A4" w14:textId="503E0359" w:rsidR="00ED044C" w:rsidRDefault="00ED044C" w:rsidP="00920803">
      <w:pPr>
        <w:pStyle w:val="Predeterminad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Hay un par de </w:t>
      </w:r>
      <w:r w:rsidRPr="00ED044C">
        <w:rPr>
          <w:rFonts w:ascii="Arial" w:hAnsi="Arial" w:cs="Arial"/>
          <w:b/>
          <w:bCs/>
        </w:rPr>
        <w:t>lecturas adicionales</w:t>
      </w:r>
      <w:r>
        <w:rPr>
          <w:rFonts w:ascii="Arial" w:hAnsi="Arial" w:cs="Arial"/>
        </w:rPr>
        <w:t xml:space="preserve"> que pueden consultar para recordar datos básicos de algunos temas:</w:t>
      </w:r>
    </w:p>
    <w:p w14:paraId="5CA3F465" w14:textId="77777777" w:rsidR="00ED044C" w:rsidRDefault="00ED044C" w:rsidP="00ED044C">
      <w:pPr>
        <w:pStyle w:val="Predeterminado"/>
        <w:snapToGrid w:val="0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>“</w:t>
      </w:r>
      <w:r w:rsidRPr="00ED044C">
        <w:rPr>
          <w:rFonts w:ascii="Arial" w:hAnsi="Arial" w:cs="Arial"/>
        </w:rPr>
        <w:t>La Segunda</w:t>
      </w:r>
      <w:r w:rsidRPr="001F58F1">
        <w:rPr>
          <w:rFonts w:ascii="Arial" w:hAnsi="Arial" w:cs="Arial"/>
        </w:rPr>
        <w:t xml:space="preserve"> Guerra Mundial” Un siglo de guerras y revoluciones,” Aróstegui, et al. </w:t>
      </w:r>
      <w:r w:rsidRPr="001F58F1">
        <w:rPr>
          <w:rFonts w:ascii="Arial" w:hAnsi="Arial" w:cs="Arial"/>
          <w:i/>
          <w:iCs/>
        </w:rPr>
        <w:t>El mundo contemporáneo: historia y problemas</w:t>
      </w:r>
      <w:r w:rsidRPr="001F58F1">
        <w:rPr>
          <w:rFonts w:ascii="Arial" w:hAnsi="Arial" w:cs="Arial"/>
        </w:rPr>
        <w:t>. Buenos Aires/Barcelona, Biblos/Crítica, 2001: 512-521.</w:t>
      </w:r>
      <w:r w:rsidRPr="001F58F1">
        <w:rPr>
          <w:rFonts w:ascii="Arial" w:hAnsi="Arial" w:cs="Arial"/>
          <w:highlight w:val="yellow"/>
        </w:rPr>
        <w:t xml:space="preserve"> </w:t>
      </w:r>
    </w:p>
    <w:p w14:paraId="66398F69" w14:textId="5ED9E88A" w:rsidR="00ED044C" w:rsidRDefault="00ED044C" w:rsidP="00920803">
      <w:pPr>
        <w:pStyle w:val="Predeterminado"/>
        <w:spacing w:line="240" w:lineRule="auto"/>
        <w:rPr>
          <w:rFonts w:ascii="Arial" w:hAnsi="Arial" w:cs="Arial"/>
        </w:rPr>
      </w:pPr>
      <w:r w:rsidRPr="00ED044C">
        <w:rPr>
          <w:rFonts w:ascii="Arial" w:hAnsi="Arial" w:cs="Arial"/>
        </w:rPr>
        <w:t>“Guerra Fría” y “Cuestiones polémicas,” en Aróstegui, et al. El mundo contemporáneo: historia y problemas. Buenos Aires/Barcelona, Biblos/Crítica, 2001: 521-539, 540-543, 545-546.</w:t>
      </w:r>
    </w:p>
    <w:p w14:paraId="1B3E385F" w14:textId="64DBFB03" w:rsidR="00920803" w:rsidRPr="001F58F1" w:rsidRDefault="00920803" w:rsidP="00920803">
      <w:pPr>
        <w:pStyle w:val="Predeterminado"/>
        <w:spacing w:line="240" w:lineRule="auto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                </w:t>
      </w:r>
    </w:p>
    <w:p w14:paraId="3D054E35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bookmarkStart w:id="8" w:name="_Hlk57029437"/>
      <w:r w:rsidRPr="001F58F1">
        <w:rPr>
          <w:rFonts w:ascii="Arial" w:hAnsi="Arial" w:cs="Arial"/>
          <w:b/>
        </w:rPr>
        <w:t>Modalidades de evaluación</w:t>
      </w:r>
    </w:p>
    <w:bookmarkEnd w:id="5"/>
    <w:p w14:paraId="34E5C650" w14:textId="77777777" w:rsidR="007A35BB" w:rsidRPr="00BC25EB" w:rsidRDefault="007A35BB" w:rsidP="007A35BB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BC25EB">
        <w:rPr>
          <w:rFonts w:ascii="Arial" w:hAnsi="Arial" w:cs="Arial"/>
        </w:rPr>
        <w:t xml:space="preserve">La </w:t>
      </w:r>
      <w:r w:rsidRPr="00650D0A">
        <w:rPr>
          <w:rFonts w:ascii="Arial" w:hAnsi="Arial" w:cs="Arial"/>
        </w:rPr>
        <w:t>calificación final</w:t>
      </w:r>
      <w:r w:rsidRPr="00BC25EB">
        <w:rPr>
          <w:rFonts w:ascii="Arial" w:hAnsi="Arial" w:cs="Arial"/>
        </w:rPr>
        <w:t xml:space="preserve"> estará integrada de la siguiente manera: </w:t>
      </w:r>
    </w:p>
    <w:p w14:paraId="6DF5CA12" w14:textId="77777777" w:rsidR="007A35BB" w:rsidRPr="00BC25EB" w:rsidRDefault="007A35BB" w:rsidP="007A35BB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BC25EB">
        <w:rPr>
          <w:rFonts w:ascii="Arial" w:hAnsi="Arial" w:cs="Arial"/>
        </w:rPr>
        <w:t>1. Primer Examen parcial 30%</w:t>
      </w:r>
    </w:p>
    <w:p w14:paraId="0955FAAC" w14:textId="77777777" w:rsidR="007A35BB" w:rsidRPr="00BC25EB" w:rsidRDefault="007A35BB" w:rsidP="007A35BB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BC25EB">
        <w:rPr>
          <w:rFonts w:ascii="Arial" w:hAnsi="Arial" w:cs="Arial"/>
        </w:rPr>
        <w:t>2. Segundo Examen parcial 30%</w:t>
      </w:r>
    </w:p>
    <w:p w14:paraId="427E3BC7" w14:textId="7EE44409" w:rsidR="007A35BB" w:rsidRPr="00BC25EB" w:rsidRDefault="007A35BB" w:rsidP="007A35BB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BC25EB">
        <w:rPr>
          <w:rFonts w:ascii="Arial" w:hAnsi="Arial" w:cs="Arial"/>
        </w:rPr>
        <w:t xml:space="preserve">3. </w:t>
      </w:r>
      <w:r w:rsidR="00AB5C53">
        <w:rPr>
          <w:rFonts w:ascii="Arial" w:hAnsi="Arial" w:cs="Arial"/>
        </w:rPr>
        <w:t>Dos g</w:t>
      </w:r>
      <w:r w:rsidRPr="00BC25EB">
        <w:rPr>
          <w:rFonts w:ascii="Arial" w:hAnsi="Arial" w:cs="Arial"/>
        </w:rPr>
        <w:t xml:space="preserve">uías de lectura en equipos de trabajo (cada una con valor de 10%, realizadas) </w:t>
      </w:r>
      <w:r>
        <w:rPr>
          <w:rFonts w:ascii="Arial" w:hAnsi="Arial" w:cs="Arial"/>
        </w:rPr>
        <w:t>2</w:t>
      </w:r>
      <w:r w:rsidRPr="00BC25EB">
        <w:rPr>
          <w:rFonts w:ascii="Arial" w:hAnsi="Arial" w:cs="Arial"/>
        </w:rPr>
        <w:t>0%</w:t>
      </w:r>
    </w:p>
    <w:p w14:paraId="7FC809F8" w14:textId="47D19950" w:rsidR="007A35BB" w:rsidRPr="00BC25EB" w:rsidRDefault="007A35BB" w:rsidP="007A35BB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BC25EB">
        <w:rPr>
          <w:rFonts w:ascii="Arial" w:hAnsi="Arial" w:cs="Arial"/>
        </w:rPr>
        <w:lastRenderedPageBreak/>
        <w:t>4. Presentación (</w:t>
      </w:r>
      <w:r w:rsidR="00AB5C53">
        <w:rPr>
          <w:rFonts w:ascii="Arial" w:hAnsi="Arial" w:cs="Arial"/>
        </w:rPr>
        <w:t xml:space="preserve">utilizando diapositivas, </w:t>
      </w:r>
      <w:r w:rsidRPr="00BC25EB">
        <w:rPr>
          <w:rFonts w:ascii="Arial" w:hAnsi="Arial" w:cs="Arial"/>
        </w:rPr>
        <w:t xml:space="preserve">por ejemplo, formato power point) en equipo de uno de los temas de la lista </w:t>
      </w:r>
      <w:r>
        <w:rPr>
          <w:rFonts w:ascii="Arial" w:hAnsi="Arial" w:cs="Arial"/>
        </w:rPr>
        <w:t>2</w:t>
      </w:r>
      <w:r w:rsidRPr="00BC25EB">
        <w:rPr>
          <w:rFonts w:ascii="Arial" w:hAnsi="Arial" w:cs="Arial"/>
        </w:rPr>
        <w:t>0%</w:t>
      </w:r>
    </w:p>
    <w:p w14:paraId="383376A4" w14:textId="77777777" w:rsidR="007A35BB" w:rsidRPr="00BC25EB" w:rsidRDefault="007A35BB" w:rsidP="007A35BB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5605AC96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bookmarkStart w:id="9" w:name="_Hlk95995653"/>
      <w:bookmarkEnd w:id="8"/>
      <w:r w:rsidRPr="001F58F1">
        <w:rPr>
          <w:rFonts w:ascii="Arial" w:hAnsi="Arial" w:cs="Arial"/>
          <w:b/>
        </w:rPr>
        <w:t>Equivalencias:</w:t>
      </w:r>
    </w:p>
    <w:p w14:paraId="32BAEC6E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0-5.9 </w:t>
      </w:r>
      <w:r w:rsidRPr="001F58F1">
        <w:rPr>
          <w:rFonts w:ascii="Arial" w:hAnsi="Arial" w:cs="Arial"/>
        </w:rPr>
        <w:tab/>
      </w:r>
      <w:r w:rsidRPr="001F58F1">
        <w:rPr>
          <w:rFonts w:ascii="Arial" w:hAnsi="Arial" w:cs="Arial"/>
        </w:rPr>
        <w:tab/>
        <w:t xml:space="preserve">No Aprobado </w:t>
      </w:r>
      <w:r w:rsidRPr="001F58F1">
        <w:rPr>
          <w:rFonts w:ascii="Arial" w:hAnsi="Arial" w:cs="Arial"/>
        </w:rPr>
        <w:tab/>
        <w:t>(NA)</w:t>
      </w:r>
    </w:p>
    <w:p w14:paraId="480D0E0E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6 -7.5 </w:t>
      </w:r>
      <w:r w:rsidRPr="001F58F1">
        <w:rPr>
          <w:rFonts w:ascii="Arial" w:hAnsi="Arial" w:cs="Arial"/>
        </w:rPr>
        <w:tab/>
      </w:r>
      <w:r w:rsidRPr="001F58F1">
        <w:rPr>
          <w:rFonts w:ascii="Arial" w:hAnsi="Arial" w:cs="Arial"/>
        </w:rPr>
        <w:tab/>
        <w:t xml:space="preserve">Suficiente </w:t>
      </w:r>
      <w:r w:rsidRPr="001F58F1">
        <w:rPr>
          <w:rFonts w:ascii="Arial" w:hAnsi="Arial" w:cs="Arial"/>
        </w:rPr>
        <w:tab/>
        <w:t>(S)</w:t>
      </w:r>
    </w:p>
    <w:p w14:paraId="37E0FD9D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7.6 – 8.9 </w:t>
      </w:r>
      <w:r w:rsidRPr="001F58F1">
        <w:rPr>
          <w:rFonts w:ascii="Arial" w:hAnsi="Arial" w:cs="Arial"/>
        </w:rPr>
        <w:tab/>
        <w:t xml:space="preserve">Bien </w:t>
      </w:r>
      <w:r w:rsidRPr="001F58F1">
        <w:rPr>
          <w:rFonts w:ascii="Arial" w:hAnsi="Arial" w:cs="Arial"/>
        </w:rPr>
        <w:tab/>
      </w:r>
      <w:r w:rsidRPr="001F58F1">
        <w:rPr>
          <w:rFonts w:ascii="Arial" w:hAnsi="Arial" w:cs="Arial"/>
        </w:rPr>
        <w:tab/>
        <w:t>(B)</w:t>
      </w:r>
    </w:p>
    <w:p w14:paraId="4D6E314C" w14:textId="5F3B14E6" w:rsidR="00920803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9-10 </w:t>
      </w:r>
      <w:r w:rsidRPr="001F58F1">
        <w:rPr>
          <w:rFonts w:ascii="Arial" w:hAnsi="Arial" w:cs="Arial"/>
        </w:rPr>
        <w:tab/>
      </w:r>
      <w:r w:rsidRPr="001F58F1">
        <w:rPr>
          <w:rFonts w:ascii="Arial" w:hAnsi="Arial" w:cs="Arial"/>
        </w:rPr>
        <w:tab/>
        <w:t xml:space="preserve">Muy Bien </w:t>
      </w:r>
      <w:r w:rsidRPr="001F58F1">
        <w:rPr>
          <w:rFonts w:ascii="Arial" w:hAnsi="Arial" w:cs="Arial"/>
        </w:rPr>
        <w:tab/>
        <w:t>(MB)</w:t>
      </w:r>
    </w:p>
    <w:p w14:paraId="789DB636" w14:textId="77777777" w:rsidR="007F50D2" w:rsidRPr="001F58F1" w:rsidRDefault="007F50D2" w:rsidP="00920803">
      <w:pPr>
        <w:pStyle w:val="Predeterminado"/>
        <w:spacing w:line="240" w:lineRule="auto"/>
        <w:jc w:val="both"/>
        <w:rPr>
          <w:rFonts w:ascii="Arial" w:hAnsi="Arial" w:cs="Arial"/>
        </w:rPr>
      </w:pPr>
    </w:p>
    <w:bookmarkEnd w:id="9"/>
    <w:p w14:paraId="17661278" w14:textId="77777777" w:rsidR="00940FD1" w:rsidRPr="00785ABF" w:rsidRDefault="00940FD1" w:rsidP="00940F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5ABF">
        <w:rPr>
          <w:rFonts w:ascii="Arial" w:hAnsi="Arial" w:cs="Arial"/>
          <w:b/>
          <w:bCs/>
          <w:sz w:val="24"/>
          <w:szCs w:val="24"/>
        </w:rPr>
        <w:t>Consideraciones sobre la entrega de trabajos en equipo e individuales</w:t>
      </w:r>
    </w:p>
    <w:p w14:paraId="3BCD20AF" w14:textId="4BC82D24" w:rsidR="00785ABF" w:rsidRPr="001F58F1" w:rsidRDefault="00920803" w:rsidP="00940FD1">
      <w:pPr>
        <w:jc w:val="both"/>
        <w:rPr>
          <w:rFonts w:ascii="Arial" w:hAnsi="Arial" w:cs="Arial"/>
          <w:sz w:val="24"/>
          <w:szCs w:val="24"/>
        </w:rPr>
      </w:pPr>
      <w:r w:rsidRPr="001F58F1">
        <w:rPr>
          <w:rFonts w:ascii="Arial" w:hAnsi="Arial" w:cs="Arial"/>
          <w:sz w:val="24"/>
          <w:szCs w:val="24"/>
        </w:rPr>
        <w:t>Un trabajo académico posee un aparato crítico, lo que implica el uso de citas textuales, referencias a obras, paráfrasis, notas a pie de página y lista completa de fuentes utilizadas. Esto es lo que permite apreciar la postura de</w:t>
      </w:r>
      <w:r w:rsidR="005E778E" w:rsidRPr="001F58F1">
        <w:rPr>
          <w:rFonts w:ascii="Arial" w:hAnsi="Arial" w:cs="Arial"/>
          <w:sz w:val="24"/>
          <w:szCs w:val="24"/>
        </w:rPr>
        <w:t xml:space="preserve"> quien escribe</w:t>
      </w:r>
      <w:r w:rsidRPr="001F58F1">
        <w:rPr>
          <w:rFonts w:ascii="Arial" w:hAnsi="Arial" w:cs="Arial"/>
          <w:sz w:val="24"/>
          <w:szCs w:val="24"/>
        </w:rPr>
        <w:t xml:space="preserve"> dentro del debate sobre un tema, la solidez de su investigación, además de permitir la verificación de las fuentes utilizadas.</w:t>
      </w:r>
    </w:p>
    <w:p w14:paraId="2CE4EA78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6503CD8A" w14:textId="77777777" w:rsidR="00920803" w:rsidRPr="001F58F1" w:rsidRDefault="00920803" w:rsidP="00920803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  <w:b/>
        </w:rPr>
        <w:t>Requisitos de presentación para trabajos:</w:t>
      </w:r>
    </w:p>
    <w:p w14:paraId="10F2ADD7" w14:textId="675F4FB4" w:rsidR="00785ABF" w:rsidRDefault="00920803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1F58F1">
        <w:rPr>
          <w:rFonts w:ascii="Arial" w:hAnsi="Arial" w:cs="Arial"/>
        </w:rPr>
        <w:t xml:space="preserve">Formales: Uso apropiado del español; </w:t>
      </w:r>
      <w:r w:rsidR="00301498" w:rsidRPr="001F58F1">
        <w:rPr>
          <w:rFonts w:ascii="Arial" w:hAnsi="Arial" w:cs="Arial"/>
        </w:rPr>
        <w:t>documento de texto (Word, Libre Office)</w:t>
      </w:r>
      <w:r w:rsidRPr="001F58F1">
        <w:rPr>
          <w:rFonts w:ascii="Arial" w:hAnsi="Arial" w:cs="Arial"/>
        </w:rPr>
        <w:t>, 12 puntos, Arial, páginas numeradas, notas a pie de página o en texto, lista completa de referencias utilizadas. Importante: los trabajos</w:t>
      </w:r>
      <w:r w:rsidR="00EC6121">
        <w:rPr>
          <w:rFonts w:ascii="Arial" w:hAnsi="Arial" w:cs="Arial"/>
        </w:rPr>
        <w:t xml:space="preserve"> en equipo </w:t>
      </w:r>
      <w:r w:rsidRPr="001F58F1">
        <w:rPr>
          <w:rFonts w:ascii="Arial" w:hAnsi="Arial" w:cs="Arial"/>
        </w:rPr>
        <w:t>se entregan en la fecha convenida</w:t>
      </w:r>
      <w:r w:rsidR="002E299F">
        <w:rPr>
          <w:rFonts w:ascii="Arial" w:hAnsi="Arial" w:cs="Arial"/>
        </w:rPr>
        <w:t>,</w:t>
      </w:r>
      <w:r w:rsidR="007F50D2">
        <w:rPr>
          <w:rFonts w:ascii="Arial" w:hAnsi="Arial" w:cs="Arial"/>
        </w:rPr>
        <w:t xml:space="preserve"> </w:t>
      </w:r>
      <w:r w:rsidR="002E299F">
        <w:rPr>
          <w:rFonts w:ascii="Arial" w:hAnsi="Arial" w:cs="Arial"/>
        </w:rPr>
        <w:t xml:space="preserve">por lo que </w:t>
      </w:r>
      <w:r w:rsidR="002E299F" w:rsidRPr="002E299F">
        <w:rPr>
          <w:rFonts w:ascii="Arial" w:hAnsi="Arial" w:cs="Arial"/>
          <w:b/>
          <w:bCs/>
        </w:rPr>
        <w:t>no se recibirán</w:t>
      </w:r>
      <w:r w:rsidR="002E299F">
        <w:rPr>
          <w:rFonts w:ascii="Arial" w:hAnsi="Arial" w:cs="Arial"/>
        </w:rPr>
        <w:t xml:space="preserve"> fuera del plazo establecido.</w:t>
      </w:r>
      <w:r w:rsidR="007F50D2">
        <w:rPr>
          <w:rFonts w:ascii="Arial" w:hAnsi="Arial" w:cs="Arial"/>
        </w:rPr>
        <w:t xml:space="preserve"> De la misma manera, los exámenes se realizarán en las fechas establecidas.</w:t>
      </w:r>
    </w:p>
    <w:p w14:paraId="4E81AD91" w14:textId="77777777" w:rsidR="007F50D2" w:rsidRDefault="007F50D2" w:rsidP="00785ABF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52BC5344" w14:textId="413E5FEC" w:rsidR="00785ABF" w:rsidRPr="00412A90" w:rsidRDefault="00785ABF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412A90">
        <w:rPr>
          <w:rFonts w:ascii="Arial" w:hAnsi="Arial" w:cs="Arial"/>
          <w:b/>
        </w:rPr>
        <w:t>Lineamientos varios</w:t>
      </w:r>
    </w:p>
    <w:p w14:paraId="1DD33CB5" w14:textId="77777777" w:rsidR="00785ABF" w:rsidRPr="00412A90" w:rsidRDefault="00785ABF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412A90">
        <w:rPr>
          <w:rFonts w:ascii="Arial" w:hAnsi="Arial" w:cs="Arial"/>
          <w:b/>
          <w:bCs/>
        </w:rPr>
        <w:t>Forma de evaluación</w:t>
      </w:r>
      <w:r w:rsidRPr="00412A90">
        <w:rPr>
          <w:rFonts w:ascii="Arial" w:hAnsi="Arial" w:cs="Arial"/>
          <w:bCs/>
        </w:rPr>
        <w:t>:</w:t>
      </w:r>
    </w:p>
    <w:p w14:paraId="4BCCBFE6" w14:textId="35C5E738" w:rsidR="00785ABF" w:rsidRPr="00412A90" w:rsidRDefault="00785ABF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412A90">
        <w:rPr>
          <w:rFonts w:ascii="Arial" w:hAnsi="Arial" w:cs="Arial"/>
          <w:bCs/>
        </w:rPr>
        <w:t xml:space="preserve">La forma de evaluación se mantiene a lo largo del trimestre: no existen trabajos adicionales para mejorar las calificaciones. De manera que el </w:t>
      </w:r>
      <w:r w:rsidRPr="00412A90">
        <w:rPr>
          <w:rFonts w:ascii="Arial" w:hAnsi="Arial" w:cs="Arial"/>
        </w:rPr>
        <w:t>alumn</w:t>
      </w:r>
      <w:r w:rsidR="00DD4B7B">
        <w:rPr>
          <w:rFonts w:ascii="Arial" w:hAnsi="Arial" w:cs="Arial"/>
        </w:rPr>
        <w:t>ado</w:t>
      </w:r>
      <w:r w:rsidRPr="00412A90">
        <w:rPr>
          <w:rFonts w:ascii="Arial" w:hAnsi="Arial" w:cs="Arial"/>
        </w:rPr>
        <w:t xml:space="preserve"> debe trabajar </w:t>
      </w:r>
      <w:r w:rsidR="006505A9" w:rsidRPr="00412A90">
        <w:rPr>
          <w:rFonts w:ascii="Arial" w:hAnsi="Arial" w:cs="Arial"/>
        </w:rPr>
        <w:t>de acuerdo con</w:t>
      </w:r>
      <w:r w:rsidRPr="00412A90">
        <w:rPr>
          <w:rFonts w:ascii="Arial" w:hAnsi="Arial" w:cs="Arial"/>
        </w:rPr>
        <w:t xml:space="preserve"> la nota que desea obtener al final del curso.</w:t>
      </w:r>
    </w:p>
    <w:p w14:paraId="08EAB3B9" w14:textId="4BFF6509" w:rsidR="00785ABF" w:rsidRDefault="00785ABF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412A90">
        <w:rPr>
          <w:rFonts w:ascii="Arial" w:hAnsi="Arial" w:cs="Arial"/>
        </w:rPr>
        <w:t>Por reglamento, el alumn</w:t>
      </w:r>
      <w:r w:rsidR="00DD4B7B">
        <w:rPr>
          <w:rFonts w:ascii="Arial" w:hAnsi="Arial" w:cs="Arial"/>
        </w:rPr>
        <w:t>ado</w:t>
      </w:r>
      <w:r w:rsidRPr="00412A90">
        <w:rPr>
          <w:rFonts w:ascii="Arial" w:hAnsi="Arial" w:cs="Arial"/>
        </w:rPr>
        <w:t xml:space="preserve"> puede renunciar al curso en la semana 5, pero una vez que se ha pasado de ese punto, no existe la posibilidad de dejar el curso (renunciando a la calificación para mejorarla en el examen de recuperación).</w:t>
      </w:r>
    </w:p>
    <w:p w14:paraId="5F1F6558" w14:textId="11EFDD90" w:rsidR="005B0244" w:rsidRDefault="005B0244" w:rsidP="00785ABF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3A13A4A5" w14:textId="77777777" w:rsidR="00650D0A" w:rsidRDefault="00650D0A" w:rsidP="00785ABF">
      <w:pPr>
        <w:pStyle w:val="Predeterminado"/>
        <w:spacing w:line="240" w:lineRule="auto"/>
        <w:jc w:val="both"/>
        <w:rPr>
          <w:rFonts w:ascii="Arial" w:hAnsi="Arial" w:cs="Arial"/>
        </w:rPr>
      </w:pPr>
    </w:p>
    <w:p w14:paraId="16B762DF" w14:textId="5F31A14B" w:rsidR="005B0244" w:rsidRDefault="005B0244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 w:rsidRPr="005B0244">
        <w:rPr>
          <w:rFonts w:ascii="Arial" w:hAnsi="Arial" w:cs="Arial"/>
          <w:b/>
          <w:bCs/>
        </w:rPr>
        <w:lastRenderedPageBreak/>
        <w:t>Antes de terminar</w:t>
      </w:r>
      <w:r>
        <w:rPr>
          <w:rFonts w:ascii="Arial" w:hAnsi="Arial" w:cs="Arial"/>
        </w:rPr>
        <w:t>…</w:t>
      </w:r>
    </w:p>
    <w:p w14:paraId="424550CA" w14:textId="014C89B7" w:rsidR="005B0244" w:rsidRDefault="005B0244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deseas complementar las lecturas obligatorias y temas vistos en clase, siempre es posible buscar más materiales en BIDI UAM. Sólo necesitas tu matrícula y tu NIP de Biblioteca.</w:t>
      </w:r>
    </w:p>
    <w:p w14:paraId="42238E6B" w14:textId="1E96F273" w:rsidR="005B0244" w:rsidRDefault="005B0244" w:rsidP="00785ABF">
      <w:pPr>
        <w:pStyle w:val="Predeterminad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ejemplo</w:t>
      </w:r>
      <w:r w:rsidR="00346EA6">
        <w:rPr>
          <w:rFonts w:ascii="Arial" w:hAnsi="Arial" w:cs="Arial"/>
        </w:rPr>
        <w:t xml:space="preserve">, </w:t>
      </w:r>
      <w:r w:rsidR="00DD4B7B">
        <w:rPr>
          <w:rFonts w:ascii="Arial" w:hAnsi="Arial" w:cs="Arial"/>
        </w:rPr>
        <w:t>el libro completo en su versión en inglés</w:t>
      </w:r>
      <w:r>
        <w:rPr>
          <w:rFonts w:ascii="Arial" w:hAnsi="Arial" w:cs="Arial"/>
        </w:rPr>
        <w:t xml:space="preserve">, </w:t>
      </w:r>
    </w:p>
    <w:p w14:paraId="4ADEB538" w14:textId="6B6B8470" w:rsidR="005B0244" w:rsidRPr="005B0244" w:rsidRDefault="005B0244" w:rsidP="00785ABF">
      <w:pPr>
        <w:pStyle w:val="Predeterminado"/>
        <w:spacing w:line="240" w:lineRule="auto"/>
        <w:jc w:val="both"/>
        <w:rPr>
          <w:rFonts w:ascii="Arial" w:hAnsi="Arial" w:cs="Arial"/>
          <w:lang w:val="en-US"/>
        </w:rPr>
      </w:pPr>
      <w:r w:rsidRPr="005B0244">
        <w:rPr>
          <w:rFonts w:ascii="Arial" w:hAnsi="Arial" w:cs="Arial"/>
          <w:lang w:val="en-US"/>
        </w:rPr>
        <w:t xml:space="preserve">Bourke, Joanna. </w:t>
      </w:r>
      <w:r w:rsidRPr="005B0244">
        <w:rPr>
          <w:rFonts w:ascii="Arial" w:hAnsi="Arial" w:cs="Arial"/>
          <w:i/>
          <w:iCs/>
          <w:lang w:val="en-US"/>
        </w:rPr>
        <w:t>The Second World War: A People’s History</w:t>
      </w:r>
      <w:r w:rsidRPr="005B024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Oxford, Oxford University Press, 2001:</w:t>
      </w:r>
    </w:p>
    <w:p w14:paraId="4DD6E0D2" w14:textId="4FC3092D" w:rsidR="005B0244" w:rsidRDefault="00454F0E" w:rsidP="00785ABF">
      <w:pPr>
        <w:pStyle w:val="Predeterminado"/>
        <w:spacing w:line="240" w:lineRule="auto"/>
        <w:jc w:val="both"/>
        <w:rPr>
          <w:rFonts w:ascii="Arial" w:hAnsi="Arial" w:cs="Arial"/>
          <w:lang w:val="en-US"/>
        </w:rPr>
      </w:pPr>
      <w:hyperlink r:id="rId8" w:anchor="AN=155683&amp;db=e000xww" w:history="1">
        <w:r w:rsidR="006505A9" w:rsidRPr="00544508">
          <w:rPr>
            <w:rStyle w:val="Hipervnculo"/>
            <w:rFonts w:ascii="Arial" w:hAnsi="Arial" w:cs="Arial"/>
            <w:lang w:val="en-US"/>
          </w:rPr>
          <w:t>https://edsp.uam.elogim.com/eds/detail/detail?nobk=y&amp;vid=16&amp;sid=c5689a2a-074b-4b53-850b-83a72608e433@redis&amp;bdata=Jmxhbmc9ZXMmc2l0ZT1lZHMtbGl2ZSZzY29wZT1zaXRl#AN=155683&amp;db=e000xww</w:t>
        </w:r>
      </w:hyperlink>
    </w:p>
    <w:p w14:paraId="01ED4AE2" w14:textId="77777777" w:rsidR="006505A9" w:rsidRPr="005B0244" w:rsidRDefault="006505A9" w:rsidP="00785ABF">
      <w:pPr>
        <w:pStyle w:val="Predeterminado"/>
        <w:spacing w:line="240" w:lineRule="auto"/>
        <w:jc w:val="both"/>
        <w:rPr>
          <w:rFonts w:ascii="Arial" w:hAnsi="Arial" w:cs="Arial"/>
          <w:lang w:val="en-US"/>
        </w:rPr>
      </w:pPr>
    </w:p>
    <w:p w14:paraId="38D95C5F" w14:textId="77777777" w:rsidR="006505A9" w:rsidRPr="001F5048" w:rsidRDefault="006505A9" w:rsidP="00650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F5048">
        <w:rPr>
          <w:rFonts w:ascii="Arial" w:hAnsi="Arial" w:cs="Arial"/>
          <w:b/>
          <w:bCs/>
          <w:sz w:val="24"/>
          <w:szCs w:val="24"/>
        </w:rPr>
        <w:t>Examen de recuperación</w:t>
      </w:r>
    </w:p>
    <w:p w14:paraId="05B97518" w14:textId="16130E26" w:rsidR="006505A9" w:rsidRDefault="006505A9" w:rsidP="006505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aquellas personas que deseen presentar el examen de recuperación, éste consistirá en un examen escrito, tipo cuestionario. Las preguntas versarán sobre los temas y lecturas vistos a lo largo del trimestre -con excepción de los temas de exposición. </w:t>
      </w:r>
    </w:p>
    <w:p w14:paraId="36CDBF42" w14:textId="6063E35F" w:rsidR="006505A9" w:rsidRDefault="006505A9" w:rsidP="006505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 el alumno o alumna lo desea, puede escribir desde ahora a la profesora para solicitar acceso a Google classroom, donde encontrará las presentaciones y algunos </w:t>
      </w:r>
      <w:r w:rsidR="00650D0A">
        <w:rPr>
          <w:rFonts w:ascii="Arial" w:hAnsi="Arial" w:cs="Arial"/>
          <w:sz w:val="24"/>
          <w:szCs w:val="24"/>
        </w:rPr>
        <w:t>otros materiales</w:t>
      </w:r>
      <w:r>
        <w:rPr>
          <w:rFonts w:ascii="Arial" w:hAnsi="Arial" w:cs="Arial"/>
          <w:sz w:val="24"/>
          <w:szCs w:val="24"/>
        </w:rPr>
        <w:t xml:space="preserve">; así como para solicitar que se le envíen las lecturas. </w:t>
      </w:r>
      <w:bookmarkStart w:id="10" w:name="_Hlk88760194"/>
      <w:r>
        <w:rPr>
          <w:rFonts w:ascii="Arial" w:hAnsi="Arial" w:cs="Arial"/>
          <w:sz w:val="24"/>
          <w:szCs w:val="24"/>
        </w:rPr>
        <w:t>De esta manera, podrá prepararse adecuadamente.</w:t>
      </w:r>
    </w:p>
    <w:p w14:paraId="3073F09C" w14:textId="302547FA" w:rsidR="006505A9" w:rsidRDefault="006505A9" w:rsidP="006505A9">
      <w:pPr>
        <w:jc w:val="both"/>
        <w:rPr>
          <w:rFonts w:ascii="Arial" w:hAnsi="Arial" w:cs="Arial"/>
          <w:sz w:val="24"/>
          <w:szCs w:val="24"/>
        </w:rPr>
      </w:pPr>
    </w:p>
    <w:p w14:paraId="21470017" w14:textId="77777777" w:rsidR="006505A9" w:rsidRDefault="006505A9" w:rsidP="006505A9">
      <w:pPr>
        <w:jc w:val="both"/>
        <w:rPr>
          <w:rFonts w:ascii="Arial" w:hAnsi="Arial" w:cs="Arial"/>
          <w:sz w:val="24"/>
          <w:szCs w:val="24"/>
        </w:rPr>
      </w:pPr>
    </w:p>
    <w:bookmarkEnd w:id="10"/>
    <w:p w14:paraId="2148B3B0" w14:textId="77777777" w:rsidR="006505A9" w:rsidRPr="0034273C" w:rsidRDefault="006505A9" w:rsidP="006505A9">
      <w:pPr>
        <w:rPr>
          <w:rFonts w:ascii="Arial" w:hAnsi="Arial" w:cs="Arial"/>
        </w:rPr>
      </w:pPr>
    </w:p>
    <w:p w14:paraId="06680C76" w14:textId="77777777" w:rsidR="00920803" w:rsidRPr="005B0244" w:rsidRDefault="00920803">
      <w:pPr>
        <w:rPr>
          <w:rFonts w:ascii="Arial" w:hAnsi="Arial" w:cs="Arial"/>
          <w:sz w:val="24"/>
          <w:szCs w:val="24"/>
          <w:lang w:val="en-US"/>
        </w:rPr>
      </w:pPr>
    </w:p>
    <w:sectPr w:rsidR="00920803" w:rsidRPr="005B0244">
      <w:headerReference w:type="default" r:id="rId9"/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DC8E" w14:textId="77777777" w:rsidR="00454F0E" w:rsidRDefault="00454F0E" w:rsidP="00920803">
      <w:pPr>
        <w:spacing w:after="0" w:line="240" w:lineRule="auto"/>
      </w:pPr>
      <w:r>
        <w:separator/>
      </w:r>
    </w:p>
  </w:endnote>
  <w:endnote w:type="continuationSeparator" w:id="0">
    <w:p w14:paraId="1839DB19" w14:textId="77777777" w:rsidR="00454F0E" w:rsidRDefault="00454F0E" w:rsidP="0092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06127"/>
      <w:docPartObj>
        <w:docPartGallery w:val="Page Numbers (Bottom of Page)"/>
        <w:docPartUnique/>
      </w:docPartObj>
    </w:sdtPr>
    <w:sdtEndPr/>
    <w:sdtContent>
      <w:p w14:paraId="1C2DAB0A" w14:textId="445A3F29" w:rsidR="009F3BF4" w:rsidRDefault="009F3B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3E" w:rsidRPr="00AC203E">
          <w:rPr>
            <w:noProof/>
            <w:lang w:val="es-ES"/>
          </w:rPr>
          <w:t>2</w:t>
        </w:r>
        <w:r>
          <w:fldChar w:fldCharType="end"/>
        </w:r>
      </w:p>
    </w:sdtContent>
  </w:sdt>
  <w:p w14:paraId="1F0751E3" w14:textId="77777777" w:rsidR="009F3BF4" w:rsidRDefault="009F3B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C24F" w14:textId="77777777" w:rsidR="00454F0E" w:rsidRDefault="00454F0E" w:rsidP="00920803">
      <w:pPr>
        <w:spacing w:after="0" w:line="240" w:lineRule="auto"/>
      </w:pPr>
      <w:r>
        <w:separator/>
      </w:r>
    </w:p>
  </w:footnote>
  <w:footnote w:type="continuationSeparator" w:id="0">
    <w:p w14:paraId="111BD24F" w14:textId="77777777" w:rsidR="00454F0E" w:rsidRDefault="00454F0E" w:rsidP="0092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5C52" w14:textId="7EFD5AE1" w:rsidR="00E94845" w:rsidRDefault="00E9484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8946704" wp14:editId="71467D08">
          <wp:simplePos x="0" y="0"/>
          <wp:positionH relativeFrom="margin">
            <wp:align>left</wp:align>
          </wp:positionH>
          <wp:positionV relativeFrom="paragraph">
            <wp:posOffset>143123</wp:posOffset>
          </wp:positionV>
          <wp:extent cx="2619375" cy="684630"/>
          <wp:effectExtent l="0" t="0" r="0" b="1270"/>
          <wp:wrapThrough wrapText="bothSides">
            <wp:wrapPolygon edited="0">
              <wp:start x="943" y="0"/>
              <wp:lineTo x="0" y="9017"/>
              <wp:lineTo x="0" y="17432"/>
              <wp:lineTo x="13353" y="21039"/>
              <wp:lineTo x="20893" y="21039"/>
              <wp:lineTo x="21364" y="21039"/>
              <wp:lineTo x="21364" y="12623"/>
              <wp:lineTo x="10525" y="9618"/>
              <wp:lineTo x="5498" y="0"/>
              <wp:lineTo x="943" y="0"/>
            </wp:wrapPolygon>
          </wp:wrapThrough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657"/>
    <w:multiLevelType w:val="multilevel"/>
    <w:tmpl w:val="DB98E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C0E44"/>
    <w:multiLevelType w:val="hybridMultilevel"/>
    <w:tmpl w:val="36769F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87E"/>
    <w:multiLevelType w:val="hybridMultilevel"/>
    <w:tmpl w:val="7CD0BF9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636F"/>
    <w:multiLevelType w:val="multilevel"/>
    <w:tmpl w:val="D0DE7E70"/>
    <w:lvl w:ilvl="0">
      <w:start w:val="1"/>
      <w:numFmt w:val="none"/>
      <w:pStyle w:val="Encabezad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2E6344A"/>
    <w:multiLevelType w:val="multilevel"/>
    <w:tmpl w:val="76C0091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3"/>
    <w:rsid w:val="000041A0"/>
    <w:rsid w:val="00010C4F"/>
    <w:rsid w:val="00025D53"/>
    <w:rsid w:val="000327B9"/>
    <w:rsid w:val="00045CC0"/>
    <w:rsid w:val="000910ED"/>
    <w:rsid w:val="000A12E7"/>
    <w:rsid w:val="000A7243"/>
    <w:rsid w:val="000C7946"/>
    <w:rsid w:val="000D6DE0"/>
    <w:rsid w:val="001444B7"/>
    <w:rsid w:val="00160FB5"/>
    <w:rsid w:val="00171051"/>
    <w:rsid w:val="001C0EA1"/>
    <w:rsid w:val="001C5A85"/>
    <w:rsid w:val="001D0101"/>
    <w:rsid w:val="001D6267"/>
    <w:rsid w:val="001F58F1"/>
    <w:rsid w:val="00224119"/>
    <w:rsid w:val="00236E9A"/>
    <w:rsid w:val="002524BF"/>
    <w:rsid w:val="00256CC4"/>
    <w:rsid w:val="00272236"/>
    <w:rsid w:val="002758FD"/>
    <w:rsid w:val="00285C81"/>
    <w:rsid w:val="00290569"/>
    <w:rsid w:val="00290FF0"/>
    <w:rsid w:val="00291BEC"/>
    <w:rsid w:val="00292632"/>
    <w:rsid w:val="002A04E3"/>
    <w:rsid w:val="002A1973"/>
    <w:rsid w:val="002A3B82"/>
    <w:rsid w:val="002B4618"/>
    <w:rsid w:val="002D14C9"/>
    <w:rsid w:val="002D44F9"/>
    <w:rsid w:val="002E299F"/>
    <w:rsid w:val="002E3731"/>
    <w:rsid w:val="00301498"/>
    <w:rsid w:val="00303A0B"/>
    <w:rsid w:val="003262EA"/>
    <w:rsid w:val="00346EA6"/>
    <w:rsid w:val="00352D52"/>
    <w:rsid w:val="00362499"/>
    <w:rsid w:val="00382F68"/>
    <w:rsid w:val="003A0C81"/>
    <w:rsid w:val="003B1899"/>
    <w:rsid w:val="003D6002"/>
    <w:rsid w:val="003F53FD"/>
    <w:rsid w:val="003F5845"/>
    <w:rsid w:val="00402176"/>
    <w:rsid w:val="00432177"/>
    <w:rsid w:val="004349D2"/>
    <w:rsid w:val="00440FBC"/>
    <w:rsid w:val="0044796F"/>
    <w:rsid w:val="00454F0E"/>
    <w:rsid w:val="00462E0E"/>
    <w:rsid w:val="0047535C"/>
    <w:rsid w:val="00477A3A"/>
    <w:rsid w:val="0048141F"/>
    <w:rsid w:val="00490436"/>
    <w:rsid w:val="004B1D1D"/>
    <w:rsid w:val="004D4C76"/>
    <w:rsid w:val="004E000C"/>
    <w:rsid w:val="00504FBD"/>
    <w:rsid w:val="00576776"/>
    <w:rsid w:val="005B0244"/>
    <w:rsid w:val="005D2EF7"/>
    <w:rsid w:val="005E307E"/>
    <w:rsid w:val="005E778E"/>
    <w:rsid w:val="0061706C"/>
    <w:rsid w:val="00625BC7"/>
    <w:rsid w:val="006262A6"/>
    <w:rsid w:val="006349CC"/>
    <w:rsid w:val="0063573F"/>
    <w:rsid w:val="00645BE7"/>
    <w:rsid w:val="00647D36"/>
    <w:rsid w:val="006505A9"/>
    <w:rsid w:val="00650D0A"/>
    <w:rsid w:val="0065536B"/>
    <w:rsid w:val="00665395"/>
    <w:rsid w:val="00667155"/>
    <w:rsid w:val="006874C8"/>
    <w:rsid w:val="006A134A"/>
    <w:rsid w:val="006A22ED"/>
    <w:rsid w:val="006A65DB"/>
    <w:rsid w:val="006A74A7"/>
    <w:rsid w:val="006B5998"/>
    <w:rsid w:val="006C1136"/>
    <w:rsid w:val="0076696A"/>
    <w:rsid w:val="00771312"/>
    <w:rsid w:val="00785ABF"/>
    <w:rsid w:val="0079287E"/>
    <w:rsid w:val="007A35BB"/>
    <w:rsid w:val="007A67C6"/>
    <w:rsid w:val="007C0DE4"/>
    <w:rsid w:val="007D4150"/>
    <w:rsid w:val="007F50D2"/>
    <w:rsid w:val="00802647"/>
    <w:rsid w:val="00834D09"/>
    <w:rsid w:val="008414BF"/>
    <w:rsid w:val="008562FA"/>
    <w:rsid w:val="008650B8"/>
    <w:rsid w:val="00893666"/>
    <w:rsid w:val="00896C85"/>
    <w:rsid w:val="008A08ED"/>
    <w:rsid w:val="008A3B0D"/>
    <w:rsid w:val="008A415A"/>
    <w:rsid w:val="008E1B75"/>
    <w:rsid w:val="008E5677"/>
    <w:rsid w:val="008F3472"/>
    <w:rsid w:val="00920803"/>
    <w:rsid w:val="00921F50"/>
    <w:rsid w:val="009259B2"/>
    <w:rsid w:val="0093174B"/>
    <w:rsid w:val="00940131"/>
    <w:rsid w:val="00940FD1"/>
    <w:rsid w:val="009569FC"/>
    <w:rsid w:val="009626CF"/>
    <w:rsid w:val="009873EB"/>
    <w:rsid w:val="00994A1E"/>
    <w:rsid w:val="009A19CB"/>
    <w:rsid w:val="009A60D8"/>
    <w:rsid w:val="009C35E3"/>
    <w:rsid w:val="009D2D98"/>
    <w:rsid w:val="009F1D8C"/>
    <w:rsid w:val="009F282A"/>
    <w:rsid w:val="009F3BF4"/>
    <w:rsid w:val="009F7B0C"/>
    <w:rsid w:val="00A11BA7"/>
    <w:rsid w:val="00A2697F"/>
    <w:rsid w:val="00A33031"/>
    <w:rsid w:val="00A42AD3"/>
    <w:rsid w:val="00A53C0B"/>
    <w:rsid w:val="00A5480A"/>
    <w:rsid w:val="00A65D38"/>
    <w:rsid w:val="00A73BC7"/>
    <w:rsid w:val="00A92FD0"/>
    <w:rsid w:val="00AA2A35"/>
    <w:rsid w:val="00AB1771"/>
    <w:rsid w:val="00AB31D3"/>
    <w:rsid w:val="00AB5C53"/>
    <w:rsid w:val="00AC00DA"/>
    <w:rsid w:val="00AC203E"/>
    <w:rsid w:val="00B16910"/>
    <w:rsid w:val="00B17F95"/>
    <w:rsid w:val="00B233C6"/>
    <w:rsid w:val="00B24F94"/>
    <w:rsid w:val="00B2671E"/>
    <w:rsid w:val="00B609EF"/>
    <w:rsid w:val="00B71BD4"/>
    <w:rsid w:val="00B76D2A"/>
    <w:rsid w:val="00B77EDC"/>
    <w:rsid w:val="00B8427A"/>
    <w:rsid w:val="00B86029"/>
    <w:rsid w:val="00B87795"/>
    <w:rsid w:val="00B87F2B"/>
    <w:rsid w:val="00B97B2F"/>
    <w:rsid w:val="00BB7FD2"/>
    <w:rsid w:val="00BD268B"/>
    <w:rsid w:val="00BE4168"/>
    <w:rsid w:val="00BE7654"/>
    <w:rsid w:val="00BF4441"/>
    <w:rsid w:val="00C06D58"/>
    <w:rsid w:val="00C45975"/>
    <w:rsid w:val="00C55803"/>
    <w:rsid w:val="00C6135C"/>
    <w:rsid w:val="00C62D52"/>
    <w:rsid w:val="00C7352E"/>
    <w:rsid w:val="00C74F62"/>
    <w:rsid w:val="00C77BD0"/>
    <w:rsid w:val="00C8128A"/>
    <w:rsid w:val="00C81691"/>
    <w:rsid w:val="00C94A2A"/>
    <w:rsid w:val="00D32345"/>
    <w:rsid w:val="00D41A0C"/>
    <w:rsid w:val="00D50E4D"/>
    <w:rsid w:val="00D524F4"/>
    <w:rsid w:val="00D52AB9"/>
    <w:rsid w:val="00D650DE"/>
    <w:rsid w:val="00D76245"/>
    <w:rsid w:val="00DD4B7B"/>
    <w:rsid w:val="00DE14AB"/>
    <w:rsid w:val="00E054DF"/>
    <w:rsid w:val="00E11248"/>
    <w:rsid w:val="00E51FA5"/>
    <w:rsid w:val="00E54433"/>
    <w:rsid w:val="00E54C33"/>
    <w:rsid w:val="00E6364C"/>
    <w:rsid w:val="00E65552"/>
    <w:rsid w:val="00E8255F"/>
    <w:rsid w:val="00E92DD7"/>
    <w:rsid w:val="00E94845"/>
    <w:rsid w:val="00EB5EC5"/>
    <w:rsid w:val="00EC5170"/>
    <w:rsid w:val="00EC6121"/>
    <w:rsid w:val="00ED044C"/>
    <w:rsid w:val="00ED2E47"/>
    <w:rsid w:val="00EE0CDA"/>
    <w:rsid w:val="00EF0A8A"/>
    <w:rsid w:val="00F17057"/>
    <w:rsid w:val="00F2310E"/>
    <w:rsid w:val="00F27A4D"/>
    <w:rsid w:val="00F37019"/>
    <w:rsid w:val="00F66E7F"/>
    <w:rsid w:val="00FA4A0A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D531"/>
  <w15:docId w15:val="{06C3386D-7903-4F7A-A519-6AE9E0A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20803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1">
    <w:name w:val="Encabezado 1"/>
    <w:basedOn w:val="Predeterminado"/>
    <w:next w:val="Predeterminado"/>
    <w:rsid w:val="009208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Predeterminado"/>
    <w:next w:val="Predeterminado"/>
    <w:rsid w:val="00920803"/>
    <w:pPr>
      <w:keepNext/>
      <w:numPr>
        <w:ilvl w:val="1"/>
        <w:numId w:val="1"/>
      </w:numPr>
      <w:outlineLvl w:val="1"/>
    </w:pPr>
    <w:rPr>
      <w:b/>
      <w:bCs/>
    </w:rPr>
  </w:style>
  <w:style w:type="paragraph" w:customStyle="1" w:styleId="Encabezado4">
    <w:name w:val="Encabezado 4"/>
    <w:basedOn w:val="Predeterminado"/>
    <w:next w:val="Predeterminado"/>
    <w:rsid w:val="009208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Encabezamiento">
    <w:name w:val="Encabezamiento"/>
    <w:basedOn w:val="Predeterminado"/>
    <w:rsid w:val="00920803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Predeterminado"/>
    <w:link w:val="PiedepginaCar"/>
    <w:uiPriority w:val="99"/>
    <w:rsid w:val="0092080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8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idodelatabla">
    <w:name w:val="Contenido de la tabla"/>
    <w:basedOn w:val="Predeterminado"/>
    <w:rsid w:val="00920803"/>
    <w:pPr>
      <w:suppressLineNumbers/>
    </w:pPr>
  </w:style>
  <w:style w:type="paragraph" w:styleId="Textonotapie">
    <w:name w:val="footnote text"/>
    <w:basedOn w:val="Normal"/>
    <w:link w:val="TextonotapieCar"/>
    <w:uiPriority w:val="99"/>
    <w:rsid w:val="0092080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20803"/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92080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styleId="Refdenotaalpie">
    <w:name w:val="footnote reference"/>
    <w:uiPriority w:val="99"/>
    <w:semiHidden/>
    <w:unhideWhenUsed/>
    <w:rsid w:val="0092080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4A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A60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Num1">
    <w:name w:val="WWNum1"/>
    <w:basedOn w:val="Sinlista"/>
    <w:rsid w:val="009A60D8"/>
    <w:pPr>
      <w:numPr>
        <w:numId w:val="4"/>
      </w:numPr>
    </w:pPr>
  </w:style>
  <w:style w:type="character" w:styleId="Hipervnculo">
    <w:name w:val="Hyperlink"/>
    <w:basedOn w:val="Fuentedeprrafopredeter"/>
    <w:uiPriority w:val="99"/>
    <w:unhideWhenUsed/>
    <w:rsid w:val="009F7B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7B0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94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p.uam.elogim.com/eds/detail/detail?nobk=y&amp;vid=16&amp;sid=c5689a2a-074b-4b53-850b-83a72608e433@redis&amp;bdata=Jmxhbmc9ZXMmc2l0ZT1lZHMtbGl2ZSZzY29wZT1zaX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arballido@cua.u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Carina Andrea Jiménez Alma</cp:lastModifiedBy>
  <cp:revision>2</cp:revision>
  <dcterms:created xsi:type="dcterms:W3CDTF">2022-07-06T20:22:00Z</dcterms:created>
  <dcterms:modified xsi:type="dcterms:W3CDTF">2022-07-06T20:22:00Z</dcterms:modified>
</cp:coreProperties>
</file>